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BAC" w:rsidRDefault="007B6BAC"/>
    <w:tbl>
      <w:tblPr>
        <w:tblStyle w:val="TableGrid1"/>
        <w:tblpPr w:leftFromText="180" w:rightFromText="180" w:tblpXSpec="center" w:tblpY="405"/>
        <w:tblW w:w="14418" w:type="dxa"/>
        <w:tblInd w:w="0" w:type="dxa"/>
        <w:tblLook w:val="04A0" w:firstRow="1" w:lastRow="0" w:firstColumn="1" w:lastColumn="0" w:noHBand="0" w:noVBand="1"/>
      </w:tblPr>
      <w:tblGrid>
        <w:gridCol w:w="2861"/>
        <w:gridCol w:w="21"/>
        <w:gridCol w:w="2858"/>
        <w:gridCol w:w="25"/>
        <w:gridCol w:w="2882"/>
        <w:gridCol w:w="8"/>
        <w:gridCol w:w="2879"/>
        <w:gridCol w:w="2884"/>
      </w:tblGrid>
      <w:tr w:rsidR="005B1912" w:rsidRPr="007B6BAC" w:rsidTr="005B1912">
        <w:trPr>
          <w:trHeight w:val="720"/>
        </w:trPr>
        <w:tc>
          <w:tcPr>
            <w:tcW w:w="2862" w:type="dxa"/>
            <w:tcBorders>
              <w:top w:val="single" w:sz="4" w:space="0" w:color="000000"/>
              <w:left w:val="single" w:sz="4" w:space="0" w:color="000000"/>
              <w:bottom w:val="single" w:sz="4" w:space="0" w:color="000000" w:themeColor="text1"/>
              <w:right w:val="single" w:sz="4" w:space="0" w:color="000000"/>
            </w:tcBorders>
            <w:shd w:val="clear" w:color="auto" w:fill="8DB3E2" w:themeFill="text2" w:themeFillTint="66"/>
            <w:hideMark/>
          </w:tcPr>
          <w:p w:rsidR="007B6BAC" w:rsidRPr="00F5232B" w:rsidRDefault="007B6BAC" w:rsidP="007B6BAC">
            <w:pPr>
              <w:spacing w:before="120"/>
              <w:contextualSpacing/>
              <w:jc w:val="center"/>
              <w:rPr>
                <w:rFonts w:ascii="Helvetica" w:eastAsia="Cambria" w:hAnsi="Helvetica"/>
                <w:b/>
                <w:sz w:val="16"/>
              </w:rPr>
            </w:pPr>
          </w:p>
          <w:p w:rsidR="007B6BAC" w:rsidRPr="00F5232B" w:rsidRDefault="007B6BAC" w:rsidP="007B6BAC">
            <w:pPr>
              <w:spacing w:before="120"/>
              <w:contextualSpacing/>
              <w:jc w:val="center"/>
              <w:rPr>
                <w:rFonts w:ascii="Helvetica" w:eastAsia="Cambria" w:hAnsi="Helvetica"/>
                <w:b/>
                <w:sz w:val="16"/>
              </w:rPr>
            </w:pPr>
            <w:r w:rsidRPr="00F5232B">
              <w:rPr>
                <w:rFonts w:ascii="Helvetica" w:eastAsia="Cambria" w:hAnsi="Helvetica"/>
                <w:b/>
                <w:sz w:val="16"/>
              </w:rPr>
              <w:t>Competency 1:</w:t>
            </w:r>
          </w:p>
          <w:p w:rsidR="007B6BAC" w:rsidRPr="00F5232B" w:rsidRDefault="007B6BAC" w:rsidP="007B6BAC">
            <w:pPr>
              <w:spacing w:before="120"/>
              <w:contextualSpacing/>
              <w:jc w:val="center"/>
              <w:rPr>
                <w:rFonts w:ascii="Helvetica" w:eastAsia="Cambria" w:hAnsi="Helvetica"/>
                <w:b/>
                <w:sz w:val="16"/>
                <w:szCs w:val="22"/>
              </w:rPr>
            </w:pPr>
            <w:r w:rsidRPr="00F5232B">
              <w:rPr>
                <w:rFonts w:ascii="Helvetica" w:eastAsia="Cambria" w:hAnsi="Helvetica"/>
                <w:b/>
                <w:sz w:val="16"/>
              </w:rPr>
              <w:t>Acquiring Information</w:t>
            </w:r>
          </w:p>
        </w:tc>
        <w:tc>
          <w:tcPr>
            <w:tcW w:w="2880" w:type="dxa"/>
            <w:gridSpan w:val="2"/>
            <w:tcBorders>
              <w:top w:val="single" w:sz="4" w:space="0" w:color="000000"/>
              <w:left w:val="single" w:sz="4" w:space="0" w:color="000000"/>
              <w:bottom w:val="single" w:sz="4" w:space="0" w:color="000000" w:themeColor="text1"/>
              <w:right w:val="single" w:sz="4" w:space="0" w:color="000000"/>
            </w:tcBorders>
            <w:shd w:val="clear" w:color="auto" w:fill="8DB3E2" w:themeFill="text2" w:themeFillTint="66"/>
            <w:hideMark/>
          </w:tcPr>
          <w:p w:rsidR="007B6BAC" w:rsidRPr="00F5232B" w:rsidRDefault="007B6BAC" w:rsidP="007B6BAC">
            <w:pPr>
              <w:jc w:val="center"/>
              <w:rPr>
                <w:rFonts w:ascii="Helvetica" w:hAnsi="Helvetica"/>
                <w:b/>
                <w:sz w:val="16"/>
              </w:rPr>
            </w:pPr>
          </w:p>
          <w:p w:rsidR="007B6BAC" w:rsidRPr="00F5232B" w:rsidRDefault="007B6BAC" w:rsidP="007B6BAC">
            <w:pPr>
              <w:jc w:val="center"/>
              <w:rPr>
                <w:rFonts w:ascii="Helvetica" w:hAnsi="Helvetica"/>
                <w:b/>
                <w:sz w:val="16"/>
              </w:rPr>
            </w:pPr>
            <w:r w:rsidRPr="00F5232B">
              <w:rPr>
                <w:rFonts w:ascii="Helvetica" w:hAnsi="Helvetica"/>
                <w:b/>
                <w:sz w:val="16"/>
              </w:rPr>
              <w:t>Competency 2:</w:t>
            </w:r>
          </w:p>
          <w:p w:rsidR="007B6BAC" w:rsidRPr="00F5232B" w:rsidRDefault="007B6BAC" w:rsidP="007B6BAC">
            <w:pPr>
              <w:jc w:val="center"/>
              <w:rPr>
                <w:rFonts w:ascii="Helvetica" w:eastAsia="Cambria" w:hAnsi="Helvetica"/>
                <w:b/>
                <w:sz w:val="16"/>
                <w:szCs w:val="22"/>
              </w:rPr>
            </w:pPr>
            <w:r w:rsidRPr="00F5232B">
              <w:rPr>
                <w:rFonts w:ascii="Helvetica" w:hAnsi="Helvetica"/>
                <w:b/>
                <w:sz w:val="16"/>
              </w:rPr>
              <w:t>Analyzing Information</w:t>
            </w:r>
          </w:p>
        </w:tc>
        <w:tc>
          <w:tcPr>
            <w:tcW w:w="2916" w:type="dxa"/>
            <w:gridSpan w:val="3"/>
            <w:tcBorders>
              <w:top w:val="single" w:sz="4" w:space="0" w:color="000000"/>
              <w:left w:val="single" w:sz="4" w:space="0" w:color="000000"/>
              <w:bottom w:val="single" w:sz="4" w:space="0" w:color="000000" w:themeColor="text1"/>
              <w:right w:val="single" w:sz="4" w:space="0" w:color="000000"/>
            </w:tcBorders>
            <w:shd w:val="clear" w:color="auto" w:fill="8DB3E2" w:themeFill="text2" w:themeFillTint="66"/>
            <w:hideMark/>
          </w:tcPr>
          <w:p w:rsidR="007B6BAC" w:rsidRPr="00F5232B" w:rsidRDefault="007B6BAC" w:rsidP="007B6BAC">
            <w:pPr>
              <w:jc w:val="center"/>
              <w:rPr>
                <w:rFonts w:ascii="Helvetica" w:hAnsi="Helvetica"/>
                <w:b/>
                <w:sz w:val="16"/>
              </w:rPr>
            </w:pPr>
          </w:p>
          <w:p w:rsidR="007B6BAC" w:rsidRPr="00F5232B" w:rsidRDefault="007B6BAC" w:rsidP="007B6BAC">
            <w:pPr>
              <w:jc w:val="center"/>
              <w:rPr>
                <w:rFonts w:ascii="Helvetica" w:hAnsi="Helvetica"/>
                <w:b/>
                <w:sz w:val="16"/>
              </w:rPr>
            </w:pPr>
            <w:r w:rsidRPr="00F5232B">
              <w:rPr>
                <w:rFonts w:ascii="Helvetica" w:hAnsi="Helvetica"/>
                <w:b/>
                <w:sz w:val="16"/>
              </w:rPr>
              <w:t>Competency 3:</w:t>
            </w:r>
          </w:p>
          <w:p w:rsidR="007B6BAC" w:rsidRPr="00F5232B" w:rsidRDefault="007B6BAC" w:rsidP="007B6BAC">
            <w:pPr>
              <w:jc w:val="center"/>
              <w:rPr>
                <w:rFonts w:ascii="Helvetica" w:eastAsia="Cambria" w:hAnsi="Helvetica"/>
                <w:b/>
                <w:sz w:val="16"/>
                <w:szCs w:val="22"/>
              </w:rPr>
            </w:pPr>
            <w:r w:rsidRPr="00F5232B">
              <w:rPr>
                <w:rFonts w:ascii="Helvetica" w:hAnsi="Helvetica"/>
                <w:b/>
                <w:sz w:val="16"/>
              </w:rPr>
              <w:t>Communicati</w:t>
            </w:r>
            <w:r w:rsidR="00F5232B">
              <w:rPr>
                <w:rFonts w:ascii="Helvetica" w:hAnsi="Helvetica"/>
                <w:b/>
                <w:sz w:val="16"/>
              </w:rPr>
              <w:t>ng Information</w:t>
            </w:r>
          </w:p>
        </w:tc>
        <w:tc>
          <w:tcPr>
            <w:tcW w:w="2880" w:type="dxa"/>
            <w:tcBorders>
              <w:top w:val="single" w:sz="4" w:space="0" w:color="000000"/>
              <w:left w:val="single" w:sz="4" w:space="0" w:color="000000"/>
              <w:bottom w:val="single" w:sz="4" w:space="0" w:color="000000" w:themeColor="text1"/>
              <w:right w:val="single" w:sz="4" w:space="0" w:color="000000"/>
            </w:tcBorders>
            <w:shd w:val="clear" w:color="auto" w:fill="8DB3E2" w:themeFill="text2" w:themeFillTint="66"/>
            <w:hideMark/>
          </w:tcPr>
          <w:p w:rsidR="007B6BAC" w:rsidRPr="00F5232B" w:rsidRDefault="007B6BAC" w:rsidP="007B6BAC">
            <w:pPr>
              <w:spacing w:before="120"/>
              <w:contextualSpacing/>
              <w:jc w:val="center"/>
              <w:rPr>
                <w:rFonts w:ascii="Helvetica" w:hAnsi="Helvetica"/>
                <w:b/>
                <w:sz w:val="16"/>
              </w:rPr>
            </w:pPr>
          </w:p>
          <w:p w:rsidR="007B6BAC" w:rsidRPr="00F5232B" w:rsidRDefault="007B6BAC" w:rsidP="007B6BAC">
            <w:pPr>
              <w:spacing w:before="120"/>
              <w:contextualSpacing/>
              <w:jc w:val="center"/>
              <w:rPr>
                <w:rFonts w:ascii="Helvetica" w:hAnsi="Helvetica"/>
                <w:b/>
                <w:sz w:val="16"/>
              </w:rPr>
            </w:pPr>
            <w:r w:rsidRPr="00F5232B">
              <w:rPr>
                <w:rFonts w:ascii="Helvetica" w:hAnsi="Helvetica"/>
                <w:b/>
                <w:sz w:val="16"/>
              </w:rPr>
              <w:t>Competency 4:</w:t>
            </w:r>
          </w:p>
          <w:p w:rsidR="007B6BAC" w:rsidRPr="00F5232B" w:rsidRDefault="007B6BAC" w:rsidP="007B6BAC">
            <w:pPr>
              <w:spacing w:before="120"/>
              <w:contextualSpacing/>
              <w:jc w:val="center"/>
              <w:rPr>
                <w:rFonts w:ascii="Helvetica" w:hAnsi="Helvetica"/>
                <w:b/>
                <w:sz w:val="16"/>
                <w:szCs w:val="22"/>
              </w:rPr>
            </w:pPr>
            <w:r w:rsidRPr="00F5232B">
              <w:rPr>
                <w:rFonts w:ascii="Helvetica" w:hAnsi="Helvetica"/>
                <w:b/>
                <w:sz w:val="16"/>
              </w:rPr>
              <w:t>Connecting Information</w:t>
            </w:r>
          </w:p>
        </w:tc>
        <w:tc>
          <w:tcPr>
            <w:tcW w:w="2880" w:type="dxa"/>
            <w:tcBorders>
              <w:top w:val="single" w:sz="4" w:space="0" w:color="000000"/>
              <w:left w:val="single" w:sz="4" w:space="0" w:color="000000"/>
              <w:bottom w:val="single" w:sz="4" w:space="0" w:color="000000" w:themeColor="text1"/>
              <w:right w:val="single" w:sz="4" w:space="0" w:color="000000"/>
            </w:tcBorders>
            <w:shd w:val="clear" w:color="auto" w:fill="8DB3E2" w:themeFill="text2" w:themeFillTint="66"/>
          </w:tcPr>
          <w:p w:rsidR="007B6BAC" w:rsidRPr="00F5232B" w:rsidRDefault="007B6BAC" w:rsidP="007B6BAC">
            <w:pPr>
              <w:spacing w:before="120"/>
              <w:contextualSpacing/>
              <w:jc w:val="center"/>
              <w:rPr>
                <w:rFonts w:ascii="Helvetica" w:eastAsia="Cambria" w:hAnsi="Helvetica"/>
                <w:b/>
                <w:sz w:val="16"/>
              </w:rPr>
            </w:pPr>
          </w:p>
          <w:p w:rsidR="007B6BAC" w:rsidRPr="00F5232B" w:rsidRDefault="007B6BAC" w:rsidP="007B6BAC">
            <w:pPr>
              <w:spacing w:before="120"/>
              <w:contextualSpacing/>
              <w:jc w:val="center"/>
              <w:rPr>
                <w:rFonts w:ascii="Helvetica" w:eastAsia="Cambria" w:hAnsi="Helvetica"/>
                <w:b/>
                <w:sz w:val="16"/>
              </w:rPr>
            </w:pPr>
            <w:r w:rsidRPr="00F5232B">
              <w:rPr>
                <w:rFonts w:ascii="Helvetica" w:eastAsia="Cambria" w:hAnsi="Helvetica"/>
                <w:b/>
                <w:sz w:val="16"/>
              </w:rPr>
              <w:t>Competency 5:</w:t>
            </w:r>
          </w:p>
          <w:p w:rsidR="007B6BAC" w:rsidRPr="00F5232B" w:rsidRDefault="007B6BAC" w:rsidP="007B6BAC">
            <w:pPr>
              <w:spacing w:before="120"/>
              <w:contextualSpacing/>
              <w:jc w:val="center"/>
              <w:rPr>
                <w:rFonts w:ascii="Helvetica" w:eastAsia="Cambria" w:hAnsi="Helvetica"/>
                <w:b/>
                <w:sz w:val="16"/>
                <w:szCs w:val="22"/>
              </w:rPr>
            </w:pPr>
            <w:r w:rsidRPr="00F5232B">
              <w:rPr>
                <w:rFonts w:ascii="Helvetica" w:eastAsia="Cambria" w:hAnsi="Helvetica"/>
                <w:b/>
                <w:sz w:val="16"/>
              </w:rPr>
              <w:t>Content Knowledge</w:t>
            </w:r>
          </w:p>
        </w:tc>
      </w:tr>
      <w:tr w:rsidR="005B1912" w:rsidRPr="007B6BAC" w:rsidTr="005B1912">
        <w:trPr>
          <w:trHeight w:val="2909"/>
        </w:trPr>
        <w:tc>
          <w:tcPr>
            <w:tcW w:w="2862" w:type="dxa"/>
            <w:tcBorders>
              <w:top w:val="single" w:sz="4" w:space="0" w:color="000000"/>
              <w:left w:val="single" w:sz="4" w:space="0" w:color="000000"/>
              <w:bottom w:val="single" w:sz="4" w:space="0" w:color="000000"/>
              <w:right w:val="single" w:sz="4" w:space="0" w:color="000000"/>
            </w:tcBorders>
            <w:hideMark/>
          </w:tcPr>
          <w:p w:rsidR="007B6BAC" w:rsidRPr="00F5232B" w:rsidRDefault="00EB0C13" w:rsidP="007B6B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0"/>
                <w:szCs w:val="20"/>
              </w:rPr>
            </w:pPr>
            <w:r w:rsidRPr="00F5232B">
              <w:rPr>
                <w:rFonts w:ascii="Garamond" w:eastAsia="Cambria" w:hAnsi="Garamond" w:cs="Helvetica"/>
                <w:color w:val="141413"/>
                <w:sz w:val="20"/>
                <w:szCs w:val="20"/>
              </w:rPr>
              <w:t xml:space="preserve">A. Students will be able to distinguish between a primary and secondary source and identify how the information from each can be used, as well as identify other methods, such as surveys, observations and statistical analysis that can be used to acquire relevant information.  </w:t>
            </w:r>
            <w:r w:rsidRPr="00F5232B">
              <w:rPr>
                <w:rFonts w:ascii="Garamond" w:hAnsi="Garamond"/>
                <w:sz w:val="20"/>
                <w:szCs w:val="20"/>
              </w:rPr>
              <w:t>[e.g. analyzing the relationship between Yellow Journalism and the Spanish-American War or comparing historical accounts of Jackson’s Indian Removal policy]</w:t>
            </w:r>
          </w:p>
          <w:p w:rsidR="00F5232B" w:rsidRPr="00F5232B" w:rsidRDefault="00F5232B" w:rsidP="007B6B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mbria" w:hAnsi="Cambria"/>
                <w:sz w:val="20"/>
                <w:szCs w:val="20"/>
              </w:rPr>
            </w:pPr>
          </w:p>
          <w:p w:rsidR="00F5232B" w:rsidRPr="00F5232B" w:rsidRDefault="00F5232B" w:rsidP="007B6B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mbria" w:hAnsi="Cambria"/>
                <w:sz w:val="20"/>
                <w:szCs w:val="20"/>
              </w:rPr>
            </w:pPr>
          </w:p>
        </w:tc>
        <w:tc>
          <w:tcPr>
            <w:tcW w:w="2880" w:type="dxa"/>
            <w:gridSpan w:val="2"/>
            <w:tcBorders>
              <w:top w:val="single" w:sz="4" w:space="0" w:color="000000"/>
              <w:left w:val="single" w:sz="4" w:space="0" w:color="000000"/>
              <w:bottom w:val="single" w:sz="4" w:space="0" w:color="000000"/>
              <w:right w:val="single" w:sz="4" w:space="0" w:color="000000"/>
            </w:tcBorders>
            <w:hideMark/>
          </w:tcPr>
          <w:p w:rsidR="007B6BAC" w:rsidRPr="00F5232B" w:rsidRDefault="00EB0C13" w:rsidP="007B6B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cs="Helvetica"/>
                <w:color w:val="141413"/>
                <w:sz w:val="20"/>
                <w:szCs w:val="20"/>
              </w:rPr>
            </w:pPr>
            <w:r w:rsidRPr="00F5232B">
              <w:rPr>
                <w:rFonts w:ascii="Garamond" w:eastAsia="Cambria" w:hAnsi="Garamond" w:cs="Helvetica"/>
                <w:color w:val="141413"/>
                <w:sz w:val="20"/>
                <w:szCs w:val="20"/>
              </w:rPr>
              <w:t>A. Students will be able to independently analyze many types of primary sources, correctly identifying the document’s purpose, point of view, audience and context, also demonstrating some ability of drawing inferences from this information. [e.g. comparing newspaper accounts of John Brown’s trial or analyzing Nazi propaganda]</w:t>
            </w:r>
          </w:p>
        </w:tc>
        <w:tc>
          <w:tcPr>
            <w:tcW w:w="2916" w:type="dxa"/>
            <w:gridSpan w:val="3"/>
            <w:tcBorders>
              <w:top w:val="single" w:sz="4" w:space="0" w:color="000000"/>
              <w:left w:val="single" w:sz="4" w:space="0" w:color="000000"/>
              <w:bottom w:val="single" w:sz="4" w:space="0" w:color="000000"/>
              <w:right w:val="single" w:sz="4" w:space="0" w:color="000000"/>
            </w:tcBorders>
            <w:hideMark/>
          </w:tcPr>
          <w:p w:rsidR="007B6BAC" w:rsidRPr="00F5232B" w:rsidRDefault="00EB0C13" w:rsidP="007B6BAC">
            <w:pPr>
              <w:rPr>
                <w:rFonts w:ascii="Cambria" w:eastAsia="Cambria" w:hAnsi="Cambria"/>
                <w:sz w:val="20"/>
                <w:szCs w:val="20"/>
              </w:rPr>
            </w:pPr>
            <w:r w:rsidRPr="00F5232B">
              <w:rPr>
                <w:rFonts w:ascii="Garamond" w:eastAsia="Cambria" w:hAnsi="Garamond" w:cs="Helvetica"/>
                <w:color w:val="3B3B3A"/>
                <w:sz w:val="20"/>
                <w:szCs w:val="20"/>
              </w:rPr>
              <w:t>A. Students will be able to participate in debates and discussions that exhibit preparation in the use of examples, thoughtful and appropriate comments, and respectful active listening skills. [e.g. mock election debates or discussing the pros and cons of Prohibition]</w:t>
            </w:r>
          </w:p>
        </w:tc>
        <w:tc>
          <w:tcPr>
            <w:tcW w:w="2880" w:type="dxa"/>
            <w:tcBorders>
              <w:top w:val="single" w:sz="4" w:space="0" w:color="000000"/>
              <w:left w:val="single" w:sz="4" w:space="0" w:color="000000"/>
              <w:bottom w:val="single" w:sz="4" w:space="0" w:color="000000"/>
              <w:right w:val="single" w:sz="4" w:space="0" w:color="000000"/>
            </w:tcBorders>
            <w:hideMark/>
          </w:tcPr>
          <w:p w:rsidR="007B6BAC" w:rsidRPr="00F5232B" w:rsidRDefault="00EB0C13" w:rsidP="007B6B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sz w:val="20"/>
                <w:szCs w:val="20"/>
              </w:rPr>
            </w:pPr>
            <w:r w:rsidRPr="00F5232B">
              <w:rPr>
                <w:rFonts w:ascii="Garamond" w:eastAsia="Cambria" w:hAnsi="Garamond" w:cs="Helvetica"/>
                <w:color w:val="262626"/>
                <w:sz w:val="20"/>
                <w:szCs w:val="20"/>
              </w:rPr>
              <w:t xml:space="preserve">A. Students will be able to identify cause and </w:t>
            </w:r>
            <w:proofErr w:type="gramStart"/>
            <w:r w:rsidRPr="00F5232B">
              <w:rPr>
                <w:rFonts w:ascii="Garamond" w:eastAsia="Cambria" w:hAnsi="Garamond" w:cs="Helvetica"/>
                <w:color w:val="262626"/>
                <w:sz w:val="20"/>
                <w:szCs w:val="20"/>
              </w:rPr>
              <w:t>effect</w:t>
            </w:r>
            <w:proofErr w:type="gramEnd"/>
            <w:r w:rsidRPr="00F5232B">
              <w:rPr>
                <w:rFonts w:ascii="Garamond" w:eastAsia="Cambria" w:hAnsi="Garamond" w:cs="Helvetica"/>
                <w:color w:val="262626"/>
                <w:sz w:val="20"/>
                <w:szCs w:val="20"/>
              </w:rPr>
              <w:t xml:space="preserve"> relationships between two given events or concepts and explain the important factors that connect them independently. </w:t>
            </w:r>
            <w:r w:rsidRPr="00F5232B">
              <w:rPr>
                <w:rFonts w:ascii="Garamond" w:eastAsia="Cambria" w:hAnsi="Garamond"/>
                <w:color w:val="262626"/>
                <w:sz w:val="20"/>
                <w:szCs w:val="20"/>
              </w:rPr>
              <w:t>[e.g. explaining the causes of WWI or the rise of dictatorships in the 1930s]</w:t>
            </w:r>
          </w:p>
        </w:tc>
        <w:tc>
          <w:tcPr>
            <w:tcW w:w="2880" w:type="dxa"/>
            <w:tcBorders>
              <w:top w:val="single" w:sz="4" w:space="0" w:color="000000"/>
              <w:left w:val="single" w:sz="4" w:space="0" w:color="000000"/>
              <w:bottom w:val="single" w:sz="4" w:space="0" w:color="000000"/>
              <w:right w:val="single" w:sz="4" w:space="0" w:color="000000"/>
            </w:tcBorders>
          </w:tcPr>
          <w:p w:rsidR="007B6BAC" w:rsidRPr="00F5232B" w:rsidRDefault="00EB0C13" w:rsidP="007B6B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color w:val="141413"/>
                <w:sz w:val="20"/>
                <w:szCs w:val="20"/>
              </w:rPr>
            </w:pPr>
            <w:r w:rsidRPr="00F5232B">
              <w:rPr>
                <w:rFonts w:ascii="Garamond" w:eastAsia="Cambria" w:hAnsi="Garamond"/>
                <w:color w:val="141413"/>
                <w:sz w:val="20"/>
                <w:szCs w:val="20"/>
              </w:rPr>
              <w:t xml:space="preserve">A. </w:t>
            </w:r>
            <w:r w:rsidRPr="00F5232B">
              <w:rPr>
                <w:rFonts w:ascii="Garamond" w:eastAsia="Cambria" w:hAnsi="Garamond"/>
                <w:color w:val="141413"/>
                <w:sz w:val="20"/>
                <w:szCs w:val="20"/>
                <w:u w:val="single"/>
              </w:rPr>
              <w:t>Political Foundations-</w:t>
            </w:r>
            <w:r w:rsidRPr="00F5232B">
              <w:rPr>
                <w:rFonts w:ascii="Garamond" w:eastAsia="Cambria" w:hAnsi="Garamond"/>
                <w:color w:val="141413"/>
                <w:sz w:val="20"/>
                <w:szCs w:val="20"/>
              </w:rPr>
              <w:t xml:space="preserve"> Students demonstrate an understanding of the major ideas, issues and events pertaining to the political development of the United States from the Industrial Revolution to the present.</w:t>
            </w:r>
          </w:p>
          <w:p w:rsidR="00F5232B" w:rsidRPr="00F5232B" w:rsidRDefault="00F5232B" w:rsidP="007B6B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color w:val="141413"/>
                <w:sz w:val="20"/>
                <w:szCs w:val="20"/>
              </w:rPr>
            </w:pPr>
          </w:p>
          <w:p w:rsidR="00F5232B" w:rsidRPr="00F5232B" w:rsidRDefault="00F5232B" w:rsidP="00F5232B">
            <w:pPr>
              <w:spacing w:line="276" w:lineRule="auto"/>
              <w:contextualSpacing/>
              <w:rPr>
                <w:rFonts w:ascii="Garamond" w:eastAsia="Cambria" w:hAnsi="Garamond"/>
                <w:color w:val="141413"/>
                <w:sz w:val="20"/>
                <w:szCs w:val="20"/>
              </w:rPr>
            </w:pPr>
            <w:r w:rsidRPr="00F5232B">
              <w:rPr>
                <w:rFonts w:ascii="Garamond" w:eastAsia="Cambria" w:hAnsi="Garamond"/>
                <w:color w:val="141413"/>
                <w:sz w:val="20"/>
                <w:szCs w:val="20"/>
              </w:rPr>
              <w:t xml:space="preserve">B. </w:t>
            </w:r>
            <w:r w:rsidRPr="00F5232B">
              <w:rPr>
                <w:rFonts w:ascii="Garamond" w:eastAsia="Cambria" w:hAnsi="Garamond"/>
                <w:color w:val="141413"/>
                <w:sz w:val="20"/>
                <w:szCs w:val="20"/>
                <w:u w:val="single"/>
              </w:rPr>
              <w:t xml:space="preserve">Foreign Policy- </w:t>
            </w:r>
            <w:r w:rsidRPr="00F5232B">
              <w:rPr>
                <w:rFonts w:ascii="Garamond" w:eastAsia="Cambria" w:hAnsi="Garamond"/>
                <w:color w:val="141413"/>
                <w:sz w:val="20"/>
                <w:szCs w:val="20"/>
              </w:rPr>
              <w:t>Students demonstrate an understanding of the events, actions and policies of our nation in relation to other peoples and governments from the Mexican-American War to 9/11.</w:t>
            </w:r>
          </w:p>
          <w:p w:rsidR="00F5232B" w:rsidRPr="00F5232B" w:rsidRDefault="00F5232B" w:rsidP="007B6B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sz w:val="20"/>
                <w:szCs w:val="20"/>
              </w:rPr>
            </w:pPr>
          </w:p>
        </w:tc>
      </w:tr>
      <w:tr w:rsidR="005B1912" w:rsidRPr="007B6BAC" w:rsidTr="005B1912">
        <w:trPr>
          <w:trHeight w:val="2018"/>
        </w:trPr>
        <w:tc>
          <w:tcPr>
            <w:tcW w:w="2862" w:type="dxa"/>
            <w:tcBorders>
              <w:top w:val="single" w:sz="4" w:space="0" w:color="000000"/>
              <w:left w:val="single" w:sz="4" w:space="0" w:color="000000"/>
              <w:bottom w:val="single" w:sz="4" w:space="0" w:color="000000"/>
              <w:right w:val="single" w:sz="4" w:space="0" w:color="000000"/>
            </w:tcBorders>
            <w:hideMark/>
          </w:tcPr>
          <w:p w:rsidR="007B6BAC" w:rsidRPr="00F5232B" w:rsidRDefault="00EB0C13" w:rsidP="00F523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mbria" w:eastAsia="Cambria" w:hAnsi="Cambria"/>
                <w:sz w:val="20"/>
                <w:szCs w:val="20"/>
              </w:rPr>
            </w:pPr>
            <w:r w:rsidRPr="00F5232B">
              <w:rPr>
                <w:rFonts w:ascii="Garamond" w:hAnsi="Garamond" w:cs="Helvetica"/>
                <w:color w:val="3B3B3A"/>
                <w:sz w:val="20"/>
                <w:szCs w:val="20"/>
              </w:rPr>
              <w:t xml:space="preserve">B. Students will be able to acquire relevant information from a variety of informational text sources using appropriate reading strategies for the given task to engage with the text and context clues to decode and understand key terms and concepts. </w:t>
            </w:r>
            <w:r w:rsidRPr="00F5232B">
              <w:rPr>
                <w:rFonts w:ascii="Garamond" w:hAnsi="Garamond"/>
                <w:sz w:val="20"/>
                <w:szCs w:val="20"/>
              </w:rPr>
              <w:t>[e.g. using the table of contents, headings, glossary, index, etc. of a US History textbook]</w:t>
            </w:r>
          </w:p>
        </w:tc>
        <w:tc>
          <w:tcPr>
            <w:tcW w:w="2880" w:type="dxa"/>
            <w:gridSpan w:val="2"/>
            <w:tcBorders>
              <w:top w:val="single" w:sz="4" w:space="0" w:color="000000"/>
              <w:left w:val="single" w:sz="4" w:space="0" w:color="000000"/>
              <w:bottom w:val="single" w:sz="4" w:space="0" w:color="000000"/>
              <w:right w:val="single" w:sz="4" w:space="0" w:color="000000"/>
            </w:tcBorders>
          </w:tcPr>
          <w:p w:rsidR="007B6BAC" w:rsidRPr="00F5232B" w:rsidRDefault="00EB0C13" w:rsidP="007B6B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color w:val="141413"/>
                <w:sz w:val="20"/>
                <w:szCs w:val="20"/>
              </w:rPr>
            </w:pPr>
            <w:r w:rsidRPr="00F5232B">
              <w:rPr>
                <w:rFonts w:ascii="Garamond" w:eastAsia="Cambria" w:hAnsi="Garamond" w:cs="Helvetica"/>
                <w:color w:val="262626"/>
                <w:sz w:val="20"/>
                <w:szCs w:val="20"/>
              </w:rPr>
              <w:t>B. Students will be able to accurately and independently distinguish between fact, interpretation and opinion in an informational source most of the time and demonstrate some ability of drawing inferences from this information. [e.g. identifying opinions and facts during the McCarthy era or Watergate crisis]</w:t>
            </w:r>
          </w:p>
          <w:p w:rsidR="007B6BAC" w:rsidRPr="00F5232B" w:rsidRDefault="007B6BAC" w:rsidP="007B6B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color w:val="141413"/>
                <w:sz w:val="20"/>
                <w:szCs w:val="20"/>
              </w:rPr>
            </w:pPr>
          </w:p>
        </w:tc>
        <w:tc>
          <w:tcPr>
            <w:tcW w:w="2916" w:type="dxa"/>
            <w:gridSpan w:val="3"/>
            <w:tcBorders>
              <w:top w:val="single" w:sz="4" w:space="0" w:color="000000"/>
              <w:left w:val="single" w:sz="4" w:space="0" w:color="000000"/>
              <w:bottom w:val="single" w:sz="4" w:space="0" w:color="000000"/>
              <w:right w:val="single" w:sz="4" w:space="0" w:color="000000"/>
            </w:tcBorders>
          </w:tcPr>
          <w:p w:rsidR="00EB0C13" w:rsidRPr="00F5232B" w:rsidRDefault="00EB0C13" w:rsidP="00EB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Garamond" w:hAnsi="Garamond" w:cs="Helvetica"/>
                <w:color w:val="3B3B3A"/>
                <w:sz w:val="20"/>
                <w:szCs w:val="20"/>
              </w:rPr>
            </w:pPr>
            <w:r w:rsidRPr="00F5232B">
              <w:rPr>
                <w:rFonts w:ascii="Garamond" w:hAnsi="Garamond" w:cs="Helvetica"/>
                <w:color w:val="3B3B3A"/>
                <w:sz w:val="20"/>
                <w:szCs w:val="20"/>
              </w:rPr>
              <w:t xml:space="preserve">B. Students will be able to make structured presentations that utilize relevant and well-developed evidence and effective verbal and non-verbal communication skills. [e.g. presenting on the rise of nationalism in the early 1800s or performing skits about protest movements of the 1970s]  </w:t>
            </w:r>
          </w:p>
          <w:p w:rsidR="007B6BAC" w:rsidRPr="00F5232B" w:rsidRDefault="007B6BAC" w:rsidP="007B6B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color w:val="141413"/>
                <w:sz w:val="20"/>
                <w:szCs w:val="20"/>
              </w:rPr>
            </w:pPr>
          </w:p>
          <w:p w:rsidR="007B6BAC" w:rsidRPr="00F5232B" w:rsidRDefault="007B6BAC" w:rsidP="007B6BAC">
            <w:pPr>
              <w:jc w:val="center"/>
              <w:rPr>
                <w:rFonts w:ascii="Cambria" w:eastAsia="Cambria" w:hAnsi="Cambria"/>
                <w:sz w:val="20"/>
                <w:szCs w:val="20"/>
              </w:rPr>
            </w:pPr>
          </w:p>
        </w:tc>
        <w:tc>
          <w:tcPr>
            <w:tcW w:w="2880" w:type="dxa"/>
            <w:tcBorders>
              <w:top w:val="single" w:sz="4" w:space="0" w:color="000000"/>
              <w:left w:val="single" w:sz="4" w:space="0" w:color="000000"/>
              <w:bottom w:val="single" w:sz="4" w:space="0" w:color="000000"/>
              <w:right w:val="single" w:sz="4" w:space="0" w:color="000000"/>
            </w:tcBorders>
          </w:tcPr>
          <w:p w:rsidR="007B6BAC" w:rsidRPr="00F5232B" w:rsidRDefault="00EB0C13" w:rsidP="007B6B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color w:val="141413"/>
                <w:sz w:val="20"/>
                <w:szCs w:val="20"/>
              </w:rPr>
            </w:pPr>
            <w:r w:rsidRPr="00F5232B">
              <w:rPr>
                <w:rFonts w:ascii="Garamond" w:eastAsia="Cambria" w:hAnsi="Garamond" w:cs="Helvetica"/>
                <w:color w:val="262626"/>
                <w:sz w:val="20"/>
                <w:szCs w:val="20"/>
              </w:rPr>
              <w:t xml:space="preserve">B. Students will be able to accurately identify and briefly explain several key terms and concepts independently into a given set of themes.  </w:t>
            </w:r>
            <w:r w:rsidRPr="00F5232B">
              <w:rPr>
                <w:rFonts w:ascii="Garamond" w:eastAsia="Cambria" w:hAnsi="Garamond"/>
                <w:color w:val="262626"/>
                <w:sz w:val="20"/>
                <w:szCs w:val="20"/>
              </w:rPr>
              <w:t>[e.g. providing examples of isolationism and interventionism in U.S. foreign policy, both past and present]</w:t>
            </w:r>
          </w:p>
          <w:p w:rsidR="007B6BAC" w:rsidRPr="00F5232B" w:rsidRDefault="007B6BAC" w:rsidP="007B6B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mbria" w:hAnsi="Cambria"/>
                <w:sz w:val="20"/>
                <w:szCs w:val="20"/>
              </w:rPr>
            </w:pPr>
          </w:p>
        </w:tc>
        <w:tc>
          <w:tcPr>
            <w:tcW w:w="2880" w:type="dxa"/>
            <w:tcBorders>
              <w:top w:val="single" w:sz="4" w:space="0" w:color="000000"/>
              <w:left w:val="single" w:sz="4" w:space="0" w:color="000000"/>
              <w:bottom w:val="single" w:sz="4" w:space="0" w:color="000000"/>
              <w:right w:val="single" w:sz="4" w:space="0" w:color="000000"/>
            </w:tcBorders>
          </w:tcPr>
          <w:p w:rsidR="00F5232B" w:rsidRPr="00F5232B" w:rsidRDefault="00F5232B" w:rsidP="00F5232B">
            <w:pPr>
              <w:spacing w:line="276" w:lineRule="auto"/>
              <w:rPr>
                <w:rFonts w:ascii="Garamond" w:eastAsia="Cambria" w:hAnsi="Garamond"/>
                <w:color w:val="141413"/>
                <w:sz w:val="20"/>
                <w:szCs w:val="20"/>
              </w:rPr>
            </w:pPr>
            <w:r w:rsidRPr="00F5232B">
              <w:rPr>
                <w:rFonts w:ascii="Garamond" w:eastAsia="Cambria" w:hAnsi="Garamond"/>
                <w:color w:val="141413"/>
                <w:sz w:val="20"/>
                <w:szCs w:val="20"/>
              </w:rPr>
              <w:t xml:space="preserve">C. </w:t>
            </w:r>
            <w:r w:rsidRPr="00F5232B">
              <w:rPr>
                <w:rFonts w:ascii="Garamond" w:eastAsia="Cambria" w:hAnsi="Garamond"/>
                <w:color w:val="141413"/>
                <w:sz w:val="20"/>
                <w:szCs w:val="20"/>
                <w:u w:val="single"/>
              </w:rPr>
              <w:t xml:space="preserve">Values- </w:t>
            </w:r>
            <w:r w:rsidRPr="00F5232B">
              <w:rPr>
                <w:rFonts w:ascii="Garamond" w:eastAsia="Cambria" w:hAnsi="Garamond"/>
                <w:color w:val="141413"/>
                <w:sz w:val="20"/>
                <w:szCs w:val="20"/>
              </w:rPr>
              <w:t>Students demonstrate an understanding of American world views and value systems and how they have been expressed from the period of Jacksonian democracy to the post-Cold War era.</w:t>
            </w:r>
          </w:p>
          <w:p w:rsidR="007B6BAC" w:rsidRPr="00F5232B" w:rsidRDefault="007B6BAC" w:rsidP="007B6B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cs="Helvetica"/>
                <w:color w:val="3B3B3A"/>
                <w:sz w:val="20"/>
                <w:szCs w:val="20"/>
              </w:rPr>
            </w:pPr>
          </w:p>
        </w:tc>
      </w:tr>
      <w:tr w:rsidR="005B1912" w:rsidRPr="007B6BAC" w:rsidTr="005B1912">
        <w:trPr>
          <w:trHeight w:val="530"/>
        </w:trPr>
        <w:tc>
          <w:tcPr>
            <w:tcW w:w="2862" w:type="dxa"/>
            <w:tcBorders>
              <w:top w:val="single" w:sz="4" w:space="0" w:color="000000"/>
              <w:left w:val="single" w:sz="4" w:space="0" w:color="000000"/>
              <w:bottom w:val="single" w:sz="4" w:space="0" w:color="000000"/>
              <w:right w:val="single" w:sz="4" w:space="0" w:color="000000"/>
            </w:tcBorders>
            <w:hideMark/>
          </w:tcPr>
          <w:p w:rsidR="007B6BAC" w:rsidRPr="00F5232B" w:rsidRDefault="00EB0C13" w:rsidP="00EB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Garamond" w:hAnsi="Garamond" w:cs="Helvetica"/>
                <w:color w:val="3B3B3A"/>
                <w:sz w:val="20"/>
                <w:szCs w:val="20"/>
              </w:rPr>
            </w:pPr>
            <w:r w:rsidRPr="00F5232B">
              <w:rPr>
                <w:rFonts w:ascii="Garamond" w:hAnsi="Garamond" w:cs="Helvetica"/>
                <w:color w:val="3B3B3A"/>
                <w:sz w:val="20"/>
                <w:szCs w:val="20"/>
              </w:rPr>
              <w:t xml:space="preserve">C. Students will be able to acquire relevant information from a variety of non-text informational sources, such as images, cartoons, graphs, maps, charts, and other media sources, using strategies to engage with the content and context clues to decode and understand key terms and concepts. </w:t>
            </w:r>
            <w:r w:rsidRPr="00F5232B">
              <w:rPr>
                <w:rFonts w:ascii="Garamond" w:hAnsi="Garamond"/>
                <w:sz w:val="20"/>
                <w:szCs w:val="20"/>
              </w:rPr>
              <w:t>[</w:t>
            </w:r>
            <w:proofErr w:type="spellStart"/>
            <w:r w:rsidRPr="00F5232B">
              <w:rPr>
                <w:rFonts w:ascii="Garamond" w:hAnsi="Garamond"/>
                <w:sz w:val="20"/>
                <w:szCs w:val="20"/>
              </w:rPr>
              <w:t>e.g</w:t>
            </w:r>
            <w:proofErr w:type="spellEnd"/>
            <w:r w:rsidRPr="00F5232B">
              <w:rPr>
                <w:rFonts w:ascii="Garamond" w:hAnsi="Garamond"/>
                <w:sz w:val="20"/>
                <w:szCs w:val="20"/>
              </w:rPr>
              <w:t xml:space="preserve"> using keys, scales </w:t>
            </w:r>
            <w:r w:rsidRPr="00F5232B">
              <w:rPr>
                <w:rFonts w:ascii="Garamond" w:hAnsi="Garamond"/>
                <w:sz w:val="20"/>
                <w:szCs w:val="20"/>
              </w:rPr>
              <w:lastRenderedPageBreak/>
              <w:t>and compass rose to describe a map of the territorial expansion of the US or use historical data to create a graph of labor groups of the 1890s]</w:t>
            </w:r>
          </w:p>
        </w:tc>
        <w:tc>
          <w:tcPr>
            <w:tcW w:w="2880" w:type="dxa"/>
            <w:gridSpan w:val="2"/>
            <w:tcBorders>
              <w:top w:val="single" w:sz="4" w:space="0" w:color="000000"/>
              <w:left w:val="single" w:sz="4" w:space="0" w:color="000000"/>
              <w:bottom w:val="single" w:sz="4" w:space="0" w:color="000000"/>
              <w:right w:val="single" w:sz="4" w:space="0" w:color="000000"/>
            </w:tcBorders>
          </w:tcPr>
          <w:p w:rsidR="007B6BAC" w:rsidRPr="00F5232B" w:rsidRDefault="00EB0C13" w:rsidP="007B6B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cs="Helvetica"/>
                <w:color w:val="3B3B3A"/>
                <w:sz w:val="20"/>
                <w:szCs w:val="20"/>
              </w:rPr>
            </w:pPr>
            <w:r w:rsidRPr="00F5232B">
              <w:rPr>
                <w:rFonts w:ascii="Garamond" w:eastAsia="Cambria" w:hAnsi="Garamond" w:cs="Helvetica"/>
                <w:color w:val="3B3B3A"/>
                <w:sz w:val="20"/>
                <w:szCs w:val="20"/>
              </w:rPr>
              <w:lastRenderedPageBreak/>
              <w:t xml:space="preserve">C. Students will be able to evaluate the validity and credibility of an informational source, with some ability to recognize bias and to explain the limitations of the information in the source. </w:t>
            </w:r>
            <w:r w:rsidRPr="00F5232B">
              <w:rPr>
                <w:rFonts w:ascii="Garamond" w:eastAsia="Cambria" w:hAnsi="Garamond" w:cs="Helvetica"/>
                <w:color w:val="262626"/>
                <w:sz w:val="20"/>
                <w:szCs w:val="20"/>
              </w:rPr>
              <w:t>[e.g. evaluating accounts of the sinking of the Maine or the debate over slavery]</w:t>
            </w:r>
          </w:p>
        </w:tc>
        <w:tc>
          <w:tcPr>
            <w:tcW w:w="2916" w:type="dxa"/>
            <w:gridSpan w:val="3"/>
            <w:tcBorders>
              <w:top w:val="single" w:sz="4" w:space="0" w:color="000000"/>
              <w:left w:val="single" w:sz="4" w:space="0" w:color="000000"/>
              <w:bottom w:val="single" w:sz="4" w:space="0" w:color="000000"/>
              <w:right w:val="single" w:sz="4" w:space="0" w:color="000000"/>
            </w:tcBorders>
          </w:tcPr>
          <w:p w:rsidR="00EB0C13" w:rsidRPr="00F5232B" w:rsidRDefault="00EB0C13" w:rsidP="00EB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Garamond" w:hAnsi="Garamond" w:cs="Helvetica"/>
                <w:color w:val="3B3B3A"/>
                <w:sz w:val="20"/>
                <w:szCs w:val="20"/>
              </w:rPr>
            </w:pPr>
            <w:r w:rsidRPr="00F5232B">
              <w:rPr>
                <w:rFonts w:ascii="Garamond" w:hAnsi="Garamond" w:cs="Helvetica"/>
                <w:color w:val="3B3B3A"/>
                <w:sz w:val="20"/>
                <w:szCs w:val="20"/>
              </w:rPr>
              <w:t>C. Students will be able to answer most parts of a range of short answer questions in a structured manner, with relevant and accurate evidence and word choices, that follow proper grammar conventions. [e.g. composing a short answer explain the cause of the Civil War or how Jim Crow laws violated civil rights]</w:t>
            </w:r>
          </w:p>
          <w:p w:rsidR="007B6BAC" w:rsidRPr="00F5232B" w:rsidRDefault="007B6BAC" w:rsidP="007B6B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color w:val="141413"/>
                <w:sz w:val="20"/>
                <w:szCs w:val="20"/>
              </w:rPr>
            </w:pPr>
          </w:p>
          <w:p w:rsidR="007B6BAC" w:rsidRPr="00F5232B" w:rsidRDefault="007B6BAC" w:rsidP="007B6BAC">
            <w:pPr>
              <w:jc w:val="center"/>
              <w:rPr>
                <w:rFonts w:ascii="Cambria" w:eastAsia="Cambria" w:hAnsi="Cambria"/>
                <w:sz w:val="20"/>
                <w:szCs w:val="20"/>
              </w:rPr>
            </w:pPr>
          </w:p>
        </w:tc>
        <w:tc>
          <w:tcPr>
            <w:tcW w:w="2880" w:type="dxa"/>
            <w:tcBorders>
              <w:top w:val="single" w:sz="4" w:space="0" w:color="000000"/>
              <w:left w:val="single" w:sz="4" w:space="0" w:color="000000"/>
              <w:bottom w:val="single" w:sz="4" w:space="0" w:color="000000"/>
              <w:right w:val="single" w:sz="4" w:space="0" w:color="000000"/>
            </w:tcBorders>
          </w:tcPr>
          <w:p w:rsidR="007B6BAC" w:rsidRPr="00F5232B" w:rsidRDefault="00EB0C13" w:rsidP="007B6B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color w:val="141413"/>
                <w:sz w:val="20"/>
                <w:szCs w:val="20"/>
              </w:rPr>
            </w:pPr>
            <w:r w:rsidRPr="00F5232B">
              <w:rPr>
                <w:rFonts w:ascii="Garamond" w:eastAsia="Cambria" w:hAnsi="Garamond" w:cs="Helvetica"/>
                <w:color w:val="262626"/>
                <w:sz w:val="20"/>
                <w:szCs w:val="20"/>
              </w:rPr>
              <w:lastRenderedPageBreak/>
              <w:t>C. Students will be able to connect key concepts and events using chronological ordering and can draw inferences about this sequence in terms of the impact of the time and context. [e.g. creating a timeline of major events of the Vietnam War]</w:t>
            </w:r>
          </w:p>
          <w:p w:rsidR="007B6BAC" w:rsidRPr="00F5232B" w:rsidRDefault="007B6BAC" w:rsidP="007B6B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mbria" w:hAnsi="Cambria"/>
                <w:sz w:val="20"/>
                <w:szCs w:val="20"/>
              </w:rPr>
            </w:pPr>
          </w:p>
        </w:tc>
        <w:tc>
          <w:tcPr>
            <w:tcW w:w="2880" w:type="dxa"/>
            <w:tcBorders>
              <w:top w:val="single" w:sz="4" w:space="0" w:color="000000"/>
              <w:left w:val="single" w:sz="4" w:space="0" w:color="000000"/>
              <w:bottom w:val="single" w:sz="4" w:space="0" w:color="000000"/>
              <w:right w:val="single" w:sz="4" w:space="0" w:color="000000"/>
            </w:tcBorders>
          </w:tcPr>
          <w:p w:rsidR="00F5232B" w:rsidRPr="00F5232B" w:rsidRDefault="00F5232B" w:rsidP="00F5232B">
            <w:pPr>
              <w:spacing w:line="276" w:lineRule="auto"/>
              <w:rPr>
                <w:rFonts w:ascii="Garamond" w:eastAsia="Cambria" w:hAnsi="Garamond"/>
                <w:color w:val="141413"/>
                <w:sz w:val="20"/>
                <w:szCs w:val="20"/>
              </w:rPr>
            </w:pPr>
            <w:r w:rsidRPr="00F5232B">
              <w:rPr>
                <w:rFonts w:ascii="Garamond" w:eastAsia="Cambria" w:hAnsi="Garamond"/>
                <w:color w:val="141413"/>
                <w:sz w:val="20"/>
                <w:szCs w:val="20"/>
              </w:rPr>
              <w:t xml:space="preserve">D. </w:t>
            </w:r>
            <w:r w:rsidRPr="00F5232B">
              <w:rPr>
                <w:rFonts w:ascii="Garamond" w:eastAsia="Cambria" w:hAnsi="Garamond"/>
                <w:color w:val="141413"/>
                <w:sz w:val="20"/>
                <w:szCs w:val="20"/>
                <w:u w:val="single"/>
              </w:rPr>
              <w:t xml:space="preserve">Economics- </w:t>
            </w:r>
            <w:r w:rsidRPr="00F5232B">
              <w:rPr>
                <w:rFonts w:ascii="Garamond" w:eastAsia="Cambria" w:hAnsi="Garamond"/>
                <w:color w:val="141413"/>
                <w:sz w:val="20"/>
                <w:szCs w:val="20"/>
              </w:rPr>
              <w:t>Students demonstrate an understanding of the changing forms of production, distribution and consumption of goods and services from the Industrial Revolution to globalization.</w:t>
            </w:r>
          </w:p>
          <w:p w:rsidR="007B6BAC" w:rsidRPr="00F5232B" w:rsidRDefault="007B6BAC" w:rsidP="007B6B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cs="Helvetica"/>
                <w:color w:val="3B3B3A"/>
                <w:sz w:val="20"/>
                <w:szCs w:val="20"/>
              </w:rPr>
            </w:pPr>
          </w:p>
        </w:tc>
      </w:tr>
      <w:tr w:rsidR="005B1912" w:rsidRPr="007B6BAC" w:rsidTr="005B1912">
        <w:trPr>
          <w:trHeight w:val="2060"/>
        </w:trPr>
        <w:tc>
          <w:tcPr>
            <w:tcW w:w="2862" w:type="dxa"/>
            <w:tcBorders>
              <w:top w:val="single" w:sz="4" w:space="0" w:color="000000"/>
              <w:left w:val="single" w:sz="4" w:space="0" w:color="000000"/>
              <w:bottom w:val="single" w:sz="4" w:space="0" w:color="000000"/>
              <w:right w:val="single" w:sz="4" w:space="0" w:color="000000"/>
            </w:tcBorders>
            <w:hideMark/>
          </w:tcPr>
          <w:p w:rsidR="007B6BAC" w:rsidRPr="00F5232B" w:rsidRDefault="00EB0C13" w:rsidP="007B6BAC">
            <w:pPr>
              <w:rPr>
                <w:rFonts w:ascii="Cambria" w:eastAsia="Cambria" w:hAnsi="Cambria"/>
                <w:sz w:val="20"/>
                <w:szCs w:val="20"/>
              </w:rPr>
            </w:pPr>
            <w:r w:rsidRPr="00F5232B">
              <w:rPr>
                <w:rFonts w:ascii="Garamond" w:eastAsia="Cambria" w:hAnsi="Garamond" w:cs="Helvetica"/>
                <w:color w:val="3B3B3A"/>
                <w:sz w:val="20"/>
                <w:szCs w:val="20"/>
              </w:rPr>
              <w:lastRenderedPageBreak/>
              <w:t>D. Students will be able to accurately identify the main idea from a variety of informational sources and can provide an accurate summary using supporting details and limited analysis. [e.g. explaining the basic goals of the Progressive  Movement with examples of Progressive legislation for each goal]</w:t>
            </w:r>
          </w:p>
        </w:tc>
        <w:tc>
          <w:tcPr>
            <w:tcW w:w="2880" w:type="dxa"/>
            <w:gridSpan w:val="2"/>
            <w:tcBorders>
              <w:top w:val="single" w:sz="4" w:space="0" w:color="000000"/>
              <w:left w:val="single" w:sz="4" w:space="0" w:color="000000"/>
              <w:bottom w:val="single" w:sz="4" w:space="0" w:color="000000"/>
              <w:right w:val="single" w:sz="4" w:space="0" w:color="000000"/>
            </w:tcBorders>
            <w:hideMark/>
          </w:tcPr>
          <w:p w:rsidR="007B6BAC" w:rsidRPr="00F5232B" w:rsidRDefault="00EB0C13" w:rsidP="007B6B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cs="Helvetica"/>
                <w:color w:val="3B3B3A"/>
                <w:sz w:val="20"/>
                <w:szCs w:val="20"/>
              </w:rPr>
            </w:pPr>
            <w:r w:rsidRPr="00F5232B">
              <w:rPr>
                <w:rFonts w:ascii="Garamond" w:eastAsia="Cambria" w:hAnsi="Garamond" w:cs="Helvetica"/>
                <w:color w:val="3B3B3A"/>
                <w:sz w:val="20"/>
                <w:szCs w:val="20"/>
              </w:rPr>
              <w:t>D. Students will be able to compare and contrast key events and concepts according to one set of criteria, such by identifying similarities and differences, and can draw some limited inferences from that information. [e.g. comparing the causes of World War I with World War II or government responses to the Stock Market Crash of 1929 and the Financial Crisis of 2008]</w:t>
            </w:r>
          </w:p>
          <w:p w:rsidR="00F5232B" w:rsidRPr="00F5232B" w:rsidRDefault="00F5232B" w:rsidP="007B6B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cs="Helvetica"/>
                <w:color w:val="3B3B3A"/>
                <w:sz w:val="20"/>
                <w:szCs w:val="20"/>
              </w:rPr>
            </w:pPr>
          </w:p>
        </w:tc>
        <w:tc>
          <w:tcPr>
            <w:tcW w:w="2916" w:type="dxa"/>
            <w:gridSpan w:val="3"/>
            <w:tcBorders>
              <w:top w:val="single" w:sz="4" w:space="0" w:color="000000"/>
              <w:left w:val="single" w:sz="4" w:space="0" w:color="000000"/>
              <w:bottom w:val="single" w:sz="4" w:space="0" w:color="000000"/>
              <w:right w:val="single" w:sz="4" w:space="0" w:color="000000"/>
            </w:tcBorders>
            <w:hideMark/>
          </w:tcPr>
          <w:p w:rsidR="00EB0C13" w:rsidRPr="00F5232B" w:rsidRDefault="00EB0C13" w:rsidP="00EB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Garamond" w:hAnsi="Garamond" w:cs="Helvetica"/>
                <w:color w:val="3B3B3A"/>
                <w:sz w:val="20"/>
                <w:szCs w:val="20"/>
              </w:rPr>
            </w:pPr>
            <w:r w:rsidRPr="00F5232B">
              <w:rPr>
                <w:rFonts w:ascii="Garamond" w:hAnsi="Garamond" w:cs="Helvetica"/>
                <w:color w:val="3B3B3A"/>
                <w:sz w:val="20"/>
                <w:szCs w:val="20"/>
              </w:rPr>
              <w:t xml:space="preserve">D. Students will be able to write structured essays that use relevant and accurate voice, evidence and word </w:t>
            </w:r>
            <w:proofErr w:type="gramStart"/>
            <w:r w:rsidRPr="00F5232B">
              <w:rPr>
                <w:rFonts w:ascii="Garamond" w:hAnsi="Garamond" w:cs="Helvetica"/>
                <w:color w:val="3B3B3A"/>
                <w:sz w:val="20"/>
                <w:szCs w:val="20"/>
              </w:rPr>
              <w:t>choices, that</w:t>
            </w:r>
            <w:proofErr w:type="gramEnd"/>
            <w:r w:rsidRPr="00F5232B">
              <w:rPr>
                <w:rFonts w:ascii="Garamond" w:hAnsi="Garamond" w:cs="Helvetica"/>
                <w:color w:val="3B3B3A"/>
                <w:sz w:val="20"/>
                <w:szCs w:val="20"/>
              </w:rPr>
              <w:t xml:space="preserve"> follow proper conventions for grammar and sentence fluency. [e.g. writing a 5-paragraph essay on the origins of the Internet]</w:t>
            </w:r>
          </w:p>
          <w:p w:rsidR="007B6BAC" w:rsidRPr="00F5232B" w:rsidRDefault="007B6BAC" w:rsidP="007B6B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cs="Helvetica"/>
                <w:color w:val="3B3B3A"/>
                <w:sz w:val="20"/>
                <w:szCs w:val="20"/>
              </w:rPr>
            </w:pPr>
          </w:p>
        </w:tc>
        <w:tc>
          <w:tcPr>
            <w:tcW w:w="2880" w:type="dxa"/>
            <w:tcBorders>
              <w:top w:val="single" w:sz="4" w:space="0" w:color="000000"/>
              <w:left w:val="single" w:sz="4" w:space="0" w:color="000000"/>
              <w:bottom w:val="single" w:sz="4" w:space="0" w:color="000000"/>
              <w:right w:val="single" w:sz="4" w:space="0" w:color="000000"/>
            </w:tcBorders>
            <w:hideMark/>
          </w:tcPr>
          <w:p w:rsidR="007B6BAC" w:rsidRPr="00F5232B" w:rsidRDefault="00EB0C13" w:rsidP="007B6B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sz w:val="20"/>
                <w:szCs w:val="20"/>
              </w:rPr>
            </w:pPr>
            <w:r w:rsidRPr="00F5232B">
              <w:rPr>
                <w:rFonts w:ascii="Garamond" w:eastAsia="Cambria" w:hAnsi="Garamond" w:cs="Helvetica"/>
                <w:color w:val="262626"/>
                <w:sz w:val="20"/>
                <w:szCs w:val="20"/>
              </w:rPr>
              <w:t xml:space="preserve">D. Students will be able to identify and briefly describe multiple examples of continuity and change over time of a given set of events or concepts. </w:t>
            </w:r>
            <w:r w:rsidRPr="00F5232B">
              <w:rPr>
                <w:rFonts w:ascii="Garamond" w:eastAsia="Cambria" w:hAnsi="Garamond"/>
                <w:color w:val="262626"/>
                <w:sz w:val="20"/>
                <w:szCs w:val="20"/>
              </w:rPr>
              <w:t>[e.g. evaluating changes in the concept of equal rights or the electoral process]</w:t>
            </w:r>
          </w:p>
        </w:tc>
        <w:tc>
          <w:tcPr>
            <w:tcW w:w="2880" w:type="dxa"/>
            <w:tcBorders>
              <w:top w:val="single" w:sz="4" w:space="0" w:color="000000"/>
              <w:left w:val="single" w:sz="4" w:space="0" w:color="000000"/>
              <w:bottom w:val="single" w:sz="4" w:space="0" w:color="000000"/>
              <w:right w:val="single" w:sz="4" w:space="0" w:color="000000"/>
            </w:tcBorders>
          </w:tcPr>
          <w:p w:rsidR="00F5232B" w:rsidRPr="00F5232B" w:rsidRDefault="00F5232B" w:rsidP="00F5232B">
            <w:pPr>
              <w:spacing w:line="276" w:lineRule="auto"/>
              <w:rPr>
                <w:rFonts w:ascii="Garamond" w:eastAsia="Cambria" w:hAnsi="Garamond" w:cs="Helvetica"/>
                <w:color w:val="141413"/>
                <w:sz w:val="20"/>
                <w:szCs w:val="20"/>
              </w:rPr>
            </w:pPr>
            <w:r w:rsidRPr="00F5232B">
              <w:rPr>
                <w:rFonts w:ascii="Garamond" w:eastAsia="Cambria" w:hAnsi="Garamond"/>
                <w:color w:val="141413"/>
                <w:sz w:val="20"/>
                <w:szCs w:val="20"/>
              </w:rPr>
              <w:t xml:space="preserve">E. </w:t>
            </w:r>
            <w:r w:rsidRPr="00F5232B">
              <w:rPr>
                <w:rFonts w:ascii="Garamond" w:eastAsia="Cambria" w:hAnsi="Garamond"/>
                <w:color w:val="141413"/>
                <w:sz w:val="20"/>
                <w:szCs w:val="20"/>
                <w:u w:val="single"/>
              </w:rPr>
              <w:t xml:space="preserve">Culture- </w:t>
            </w:r>
            <w:r w:rsidRPr="00F5232B">
              <w:rPr>
                <w:rFonts w:ascii="Garamond" w:eastAsia="Cambria" w:hAnsi="Garamond"/>
                <w:color w:val="141413"/>
                <w:sz w:val="20"/>
                <w:szCs w:val="20"/>
              </w:rPr>
              <w:t>Students demonstrate an understanding of the major social and cultural changes that have influenced American identity from the Second Great Awakening to the environmentalist movement.</w:t>
            </w:r>
          </w:p>
          <w:p w:rsidR="007B6BAC" w:rsidRPr="00F5232B" w:rsidRDefault="007B6BAC" w:rsidP="007B6B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color w:val="262626"/>
                <w:sz w:val="20"/>
                <w:szCs w:val="20"/>
              </w:rPr>
            </w:pPr>
          </w:p>
        </w:tc>
      </w:tr>
      <w:tr w:rsidR="005B1912" w:rsidRPr="007B6BAC" w:rsidTr="005B1912">
        <w:trPr>
          <w:trHeight w:val="2861"/>
        </w:trPr>
        <w:tc>
          <w:tcPr>
            <w:tcW w:w="2862" w:type="dxa"/>
            <w:tcBorders>
              <w:top w:val="single" w:sz="4" w:space="0" w:color="000000"/>
              <w:left w:val="single" w:sz="4" w:space="0" w:color="000000"/>
              <w:bottom w:val="single" w:sz="4" w:space="0" w:color="000000"/>
              <w:right w:val="single" w:sz="4" w:space="0" w:color="000000"/>
            </w:tcBorders>
            <w:hideMark/>
          </w:tcPr>
          <w:p w:rsidR="007B6BAC" w:rsidRPr="00F5232B" w:rsidRDefault="00EB0C13" w:rsidP="007B6BAC">
            <w:pPr>
              <w:rPr>
                <w:rFonts w:ascii="Cambria" w:eastAsia="Cambria" w:hAnsi="Cambria"/>
                <w:sz w:val="20"/>
                <w:szCs w:val="20"/>
              </w:rPr>
            </w:pPr>
            <w:r w:rsidRPr="00F5232B">
              <w:rPr>
                <w:rFonts w:ascii="Garamond" w:eastAsia="Cambria" w:hAnsi="Garamond" w:cs="Helvetica"/>
                <w:color w:val="3B3B3A"/>
                <w:sz w:val="20"/>
                <w:szCs w:val="20"/>
              </w:rPr>
              <w:t xml:space="preserve">E. Students will be able to organize information by grouping data in categories according to appropriate criteria, as well as being able to place information in proper sequence, such as by order of importance or in visual or tabular formats. </w:t>
            </w:r>
            <w:r w:rsidRPr="00F5232B">
              <w:rPr>
                <w:rFonts w:ascii="Garamond" w:hAnsi="Garamond"/>
                <w:sz w:val="20"/>
                <w:szCs w:val="20"/>
              </w:rPr>
              <w:t>[e.g. sorting settlement of the West according to mining, ranching or Native Americans]</w:t>
            </w:r>
          </w:p>
        </w:tc>
        <w:tc>
          <w:tcPr>
            <w:tcW w:w="2880" w:type="dxa"/>
            <w:gridSpan w:val="2"/>
            <w:tcBorders>
              <w:top w:val="single" w:sz="4" w:space="0" w:color="000000"/>
              <w:left w:val="single" w:sz="4" w:space="0" w:color="000000"/>
              <w:bottom w:val="single" w:sz="4" w:space="0" w:color="000000"/>
              <w:right w:val="single" w:sz="4" w:space="0" w:color="000000"/>
            </w:tcBorders>
            <w:hideMark/>
          </w:tcPr>
          <w:p w:rsidR="007B6BAC" w:rsidRPr="00F5232B" w:rsidRDefault="00EB0C13" w:rsidP="007B6B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cs="Helvetica"/>
                <w:color w:val="3B3B3A"/>
                <w:sz w:val="20"/>
                <w:szCs w:val="20"/>
              </w:rPr>
            </w:pPr>
            <w:r w:rsidRPr="00F5232B">
              <w:rPr>
                <w:rFonts w:ascii="Garamond" w:eastAsia="Cambria" w:hAnsi="Garamond" w:cs="Helvetica"/>
                <w:color w:val="3B3B3A"/>
                <w:sz w:val="20"/>
                <w:szCs w:val="20"/>
              </w:rPr>
              <w:t xml:space="preserve">E. Students will be able to accurately identify elements of the decision making process for a given problem, including 1-2 causes and involved parties, as well as describe several possible solutions and issues with implementation. </w:t>
            </w:r>
            <w:r w:rsidRPr="00F5232B">
              <w:rPr>
                <w:rFonts w:ascii="Garamond" w:eastAsia="Cambria" w:hAnsi="Garamond"/>
                <w:sz w:val="20"/>
                <w:szCs w:val="20"/>
              </w:rPr>
              <w:t>[e.g. Indian Removal or the Cuban Missile Crisis]</w:t>
            </w:r>
          </w:p>
        </w:tc>
        <w:tc>
          <w:tcPr>
            <w:tcW w:w="2916" w:type="dxa"/>
            <w:gridSpan w:val="3"/>
            <w:tcBorders>
              <w:top w:val="single" w:sz="4" w:space="0" w:color="000000"/>
              <w:left w:val="single" w:sz="4" w:space="0" w:color="000000"/>
              <w:bottom w:val="single" w:sz="4" w:space="0" w:color="000000"/>
              <w:right w:val="single" w:sz="4" w:space="0" w:color="000000"/>
            </w:tcBorders>
            <w:hideMark/>
          </w:tcPr>
          <w:p w:rsidR="00EB0C13" w:rsidRPr="00F5232B" w:rsidRDefault="00EB0C13" w:rsidP="00EB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Helvetica" w:hAnsi="Helvetica" w:cs="Helvetica"/>
                <w:color w:val="141413"/>
                <w:sz w:val="20"/>
                <w:szCs w:val="20"/>
              </w:rPr>
            </w:pPr>
            <w:r w:rsidRPr="00F5232B">
              <w:rPr>
                <w:rFonts w:ascii="Garamond" w:hAnsi="Garamond" w:cs="Helvetica"/>
                <w:color w:val="3B3B3A"/>
                <w:sz w:val="20"/>
                <w:szCs w:val="20"/>
              </w:rPr>
              <w:t>E. Students will be able to conduct research projects by reading and applying information from a few sources in an essay or other format that may lack accuracy in citations. [e.g. writing a research paper on the importance of the Middle East to American politics]</w:t>
            </w:r>
          </w:p>
          <w:p w:rsidR="007B6BAC" w:rsidRPr="00F5232B" w:rsidRDefault="007B6BAC" w:rsidP="007B6B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cs="Helvetica"/>
                <w:color w:val="3B3B3A"/>
                <w:sz w:val="20"/>
                <w:szCs w:val="20"/>
              </w:rPr>
            </w:pPr>
          </w:p>
        </w:tc>
        <w:tc>
          <w:tcPr>
            <w:tcW w:w="2880" w:type="dxa"/>
            <w:tcBorders>
              <w:top w:val="single" w:sz="4" w:space="0" w:color="000000"/>
              <w:left w:val="single" w:sz="4" w:space="0" w:color="000000"/>
              <w:bottom w:val="single" w:sz="4" w:space="0" w:color="000000"/>
              <w:right w:val="single" w:sz="4" w:space="0" w:color="000000"/>
            </w:tcBorders>
            <w:hideMark/>
          </w:tcPr>
          <w:p w:rsidR="007B6BAC" w:rsidRPr="00F5232B" w:rsidRDefault="00EB0C13" w:rsidP="007B6B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sz w:val="20"/>
                <w:szCs w:val="20"/>
              </w:rPr>
            </w:pPr>
            <w:r w:rsidRPr="00F5232B">
              <w:rPr>
                <w:rFonts w:ascii="Garamond" w:eastAsia="Cambria" w:hAnsi="Garamond" w:cs="Helvetica"/>
                <w:color w:val="262626"/>
                <w:sz w:val="20"/>
                <w:szCs w:val="20"/>
              </w:rPr>
              <w:t xml:space="preserve">E. Students will be able to connect key events and concepts being studied to real world scenarios, identifying basic similarities to subsequent or contemporary events and concepts. </w:t>
            </w:r>
            <w:r w:rsidRPr="00F5232B">
              <w:rPr>
                <w:rFonts w:ascii="Garamond" w:eastAsia="Cambria" w:hAnsi="Garamond"/>
                <w:color w:val="262626"/>
                <w:sz w:val="20"/>
                <w:szCs w:val="20"/>
              </w:rPr>
              <w:t>[e.g. explaining whether slavery would have continued if there had been no Civil War or if Pearl Harbor was the only reason the U.S. entered World War II]</w:t>
            </w:r>
          </w:p>
        </w:tc>
        <w:tc>
          <w:tcPr>
            <w:tcW w:w="2880" w:type="dxa"/>
            <w:tcBorders>
              <w:top w:val="single" w:sz="4" w:space="0" w:color="000000"/>
              <w:left w:val="single" w:sz="4" w:space="0" w:color="000000"/>
              <w:bottom w:val="single" w:sz="4" w:space="0" w:color="000000"/>
              <w:right w:val="single" w:sz="4" w:space="0" w:color="000000"/>
            </w:tcBorders>
          </w:tcPr>
          <w:p w:rsidR="00A662C9" w:rsidRPr="00F5232B" w:rsidRDefault="00A662C9" w:rsidP="00A662C9">
            <w:pPr>
              <w:spacing w:after="200"/>
              <w:rPr>
                <w:rFonts w:ascii="Garamond" w:hAnsi="Garamond"/>
                <w:sz w:val="20"/>
                <w:szCs w:val="20"/>
              </w:rPr>
            </w:pPr>
            <w:r w:rsidRPr="00F5232B">
              <w:rPr>
                <w:rFonts w:ascii="Garamond" w:eastAsia="Cambria" w:hAnsi="Garamond"/>
                <w:color w:val="141413"/>
                <w:sz w:val="20"/>
                <w:szCs w:val="20"/>
              </w:rPr>
              <w:t xml:space="preserve">F. </w:t>
            </w:r>
            <w:r w:rsidRPr="00F5232B">
              <w:rPr>
                <w:rFonts w:ascii="Garamond" w:eastAsia="Cambria" w:hAnsi="Garamond"/>
                <w:color w:val="141413"/>
                <w:sz w:val="20"/>
                <w:szCs w:val="20"/>
                <w:u w:val="single"/>
              </w:rPr>
              <w:t>Geography-</w:t>
            </w:r>
            <w:r w:rsidRPr="00F5232B">
              <w:rPr>
                <w:rFonts w:ascii="Garamond" w:eastAsia="Cambria" w:hAnsi="Garamond"/>
                <w:color w:val="141413"/>
                <w:sz w:val="20"/>
                <w:szCs w:val="20"/>
              </w:rPr>
              <w:t xml:space="preserve"> Students demonstrate a limited understating of the physical and human geographic features that define places and regions, the complexity of cultural mosaics, economic interdependence and the forces of cooperation and conflict among peoples, as well an understanding of the connections and consequences of the interactions between Earth’s physical and human systems.</w:t>
            </w:r>
          </w:p>
          <w:p w:rsidR="00A662C9" w:rsidRPr="00F5232B" w:rsidRDefault="00A662C9" w:rsidP="007B6B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sz w:val="20"/>
                <w:szCs w:val="20"/>
              </w:rPr>
            </w:pPr>
          </w:p>
        </w:tc>
      </w:tr>
      <w:tr w:rsidR="00F5232B" w:rsidRPr="007B6BAC" w:rsidTr="00F5232B">
        <w:trPr>
          <w:trHeight w:val="2724"/>
        </w:trPr>
        <w:tc>
          <w:tcPr>
            <w:tcW w:w="2883" w:type="dxa"/>
            <w:gridSpan w:val="2"/>
            <w:tcBorders>
              <w:top w:val="single" w:sz="4" w:space="0" w:color="000000"/>
              <w:left w:val="single" w:sz="4" w:space="0" w:color="000000"/>
              <w:bottom w:val="single" w:sz="4" w:space="0" w:color="000000" w:themeColor="text1"/>
              <w:right w:val="single" w:sz="4" w:space="0" w:color="000000"/>
            </w:tcBorders>
            <w:hideMark/>
          </w:tcPr>
          <w:p w:rsidR="00F5232B" w:rsidRPr="00F5232B" w:rsidRDefault="00F5232B" w:rsidP="00F5232B">
            <w:pPr>
              <w:spacing w:before="120"/>
              <w:rPr>
                <w:rFonts w:ascii="Garamond" w:eastAsia="Cambria" w:hAnsi="Garamond" w:cs="Cambria"/>
                <w:b/>
                <w:sz w:val="20"/>
                <w:szCs w:val="20"/>
              </w:rPr>
            </w:pPr>
            <w:r w:rsidRPr="00F5232B">
              <w:rPr>
                <w:rFonts w:ascii="Garamond" w:eastAsia="Cambria" w:hAnsi="Garamond" w:cs="Cambria"/>
                <w:b/>
                <w:sz w:val="20"/>
                <w:szCs w:val="20"/>
              </w:rPr>
              <w:t xml:space="preserve">Sample Performance Assessments: </w:t>
            </w:r>
            <w:r w:rsidRPr="00F5232B">
              <w:rPr>
                <w:rFonts w:ascii="Garamond" w:eastAsia="Cambria" w:hAnsi="Garamond" w:cs="Cambria"/>
                <w:sz w:val="20"/>
                <w:szCs w:val="20"/>
              </w:rPr>
              <w:t>Reading comprehension questions, subheading reading assignments, vocabulary activities, flashcards, two-column notes</w:t>
            </w:r>
            <w:r w:rsidRPr="00F5232B">
              <w:rPr>
                <w:rFonts w:ascii="Garamond" w:eastAsia="Cambria" w:hAnsi="Garamond" w:cs="Cambria"/>
                <w:b/>
                <w:sz w:val="20"/>
                <w:szCs w:val="20"/>
              </w:rPr>
              <w:t xml:space="preserve">, </w:t>
            </w:r>
            <w:r w:rsidRPr="00F5232B">
              <w:rPr>
                <w:rFonts w:ascii="Garamond" w:eastAsia="Cambria" w:hAnsi="Garamond" w:cs="Cambria"/>
                <w:sz w:val="20"/>
                <w:szCs w:val="20"/>
              </w:rPr>
              <w:t>reading quizzes using multiple assessment question types, graphic organizers, activities involving charts, tables, graphs, and illustrations.</w:t>
            </w:r>
          </w:p>
        </w:tc>
        <w:tc>
          <w:tcPr>
            <w:tcW w:w="2884" w:type="dxa"/>
            <w:gridSpan w:val="2"/>
            <w:tcBorders>
              <w:top w:val="single" w:sz="4" w:space="0" w:color="000000"/>
              <w:left w:val="single" w:sz="4" w:space="0" w:color="000000"/>
              <w:bottom w:val="single" w:sz="4" w:space="0" w:color="000000" w:themeColor="text1"/>
              <w:right w:val="single" w:sz="4" w:space="0" w:color="000000"/>
            </w:tcBorders>
          </w:tcPr>
          <w:p w:rsidR="00F5232B" w:rsidRPr="00F5232B" w:rsidRDefault="00F5232B" w:rsidP="00F5232B">
            <w:pPr>
              <w:spacing w:before="120"/>
              <w:rPr>
                <w:rFonts w:ascii="Garamond" w:eastAsia="Cambria" w:hAnsi="Garamond" w:cs="Cambria"/>
                <w:b/>
                <w:sz w:val="20"/>
                <w:szCs w:val="20"/>
              </w:rPr>
            </w:pPr>
            <w:r w:rsidRPr="00F5232B">
              <w:rPr>
                <w:rFonts w:ascii="Garamond" w:eastAsia="Cambria" w:hAnsi="Garamond" w:cs="Cambria"/>
                <w:b/>
                <w:sz w:val="20"/>
                <w:szCs w:val="20"/>
              </w:rPr>
              <w:t xml:space="preserve">Sample Performance Assessments: </w:t>
            </w:r>
            <w:r w:rsidRPr="00F5232B">
              <w:rPr>
                <w:rFonts w:ascii="Garamond" w:eastAsia="Cambria" w:hAnsi="Garamond" w:cs="Cambria"/>
                <w:sz w:val="20"/>
                <w:szCs w:val="20"/>
              </w:rPr>
              <w:t>APPARTTS document analysis training and assessment, Document Based Question document analysis chart, primary source jigsaw assessments, multiple choice questions, decision making analysis charts or posters, Venn diagrams.</w:t>
            </w:r>
          </w:p>
        </w:tc>
        <w:tc>
          <w:tcPr>
            <w:tcW w:w="2883" w:type="dxa"/>
            <w:tcBorders>
              <w:top w:val="single" w:sz="4" w:space="0" w:color="000000"/>
              <w:left w:val="single" w:sz="4" w:space="0" w:color="000000"/>
              <w:bottom w:val="single" w:sz="4" w:space="0" w:color="000000" w:themeColor="text1"/>
              <w:right w:val="single" w:sz="4" w:space="0" w:color="000000"/>
            </w:tcBorders>
          </w:tcPr>
          <w:p w:rsidR="00F5232B" w:rsidRPr="00F5232B" w:rsidRDefault="00F5232B" w:rsidP="00F5232B">
            <w:pPr>
              <w:spacing w:before="120"/>
              <w:rPr>
                <w:rFonts w:ascii="Garamond" w:eastAsia="Cambria" w:hAnsi="Garamond" w:cs="Cambria"/>
                <w:b/>
                <w:sz w:val="20"/>
                <w:szCs w:val="20"/>
              </w:rPr>
            </w:pPr>
            <w:r w:rsidRPr="00F5232B">
              <w:rPr>
                <w:rFonts w:ascii="Garamond" w:eastAsia="Cambria" w:hAnsi="Garamond" w:cs="Cambria"/>
                <w:b/>
                <w:sz w:val="20"/>
                <w:szCs w:val="20"/>
              </w:rPr>
              <w:t xml:space="preserve">Sample Performance Assessments: </w:t>
            </w:r>
            <w:r w:rsidRPr="00F5232B">
              <w:rPr>
                <w:rFonts w:ascii="Garamond" w:eastAsia="Cambria" w:hAnsi="Garamond" w:cs="Cambria"/>
                <w:sz w:val="20"/>
                <w:szCs w:val="20"/>
              </w:rPr>
              <w:t xml:space="preserve">Oral presentations, </w:t>
            </w:r>
            <w:proofErr w:type="spellStart"/>
            <w:r w:rsidRPr="00F5232B">
              <w:rPr>
                <w:rFonts w:ascii="Garamond" w:eastAsia="Cambria" w:hAnsi="Garamond" w:cs="Cambria"/>
                <w:sz w:val="20"/>
                <w:szCs w:val="20"/>
              </w:rPr>
              <w:t>Powerpoint</w:t>
            </w:r>
            <w:proofErr w:type="spellEnd"/>
            <w:r w:rsidRPr="00F5232B">
              <w:rPr>
                <w:rFonts w:ascii="Garamond" w:eastAsia="Cambria" w:hAnsi="Garamond" w:cs="Cambria"/>
                <w:sz w:val="20"/>
                <w:szCs w:val="20"/>
              </w:rPr>
              <w:t xml:space="preserve"> presentations, group presentations, formal and informal debates, formal and informal discussions, short answer prompts, exam essay questions, five paragraph essays, research assignments, research projects and papers.</w:t>
            </w:r>
          </w:p>
        </w:tc>
        <w:tc>
          <w:tcPr>
            <w:tcW w:w="2884" w:type="dxa"/>
            <w:gridSpan w:val="2"/>
            <w:tcBorders>
              <w:top w:val="single" w:sz="4" w:space="0" w:color="000000"/>
              <w:left w:val="single" w:sz="4" w:space="0" w:color="000000"/>
              <w:bottom w:val="single" w:sz="4" w:space="0" w:color="000000" w:themeColor="text1"/>
              <w:right w:val="single" w:sz="4" w:space="0" w:color="000000"/>
            </w:tcBorders>
          </w:tcPr>
          <w:p w:rsidR="00F5232B" w:rsidRPr="00F5232B" w:rsidRDefault="00F5232B" w:rsidP="00F5232B">
            <w:pPr>
              <w:spacing w:before="120"/>
              <w:rPr>
                <w:rFonts w:ascii="Garamond" w:eastAsia="Cambria" w:hAnsi="Garamond" w:cs="Cambria"/>
                <w:b/>
                <w:sz w:val="20"/>
                <w:szCs w:val="20"/>
              </w:rPr>
            </w:pPr>
            <w:r w:rsidRPr="00F5232B">
              <w:rPr>
                <w:rFonts w:ascii="Garamond" w:eastAsia="Cambria" w:hAnsi="Garamond" w:cs="Cambria"/>
                <w:b/>
                <w:sz w:val="20"/>
                <w:szCs w:val="20"/>
              </w:rPr>
              <w:t xml:space="preserve">Sample Performance Assessments: </w:t>
            </w:r>
            <w:r w:rsidRPr="00F5232B">
              <w:rPr>
                <w:rFonts w:ascii="Garamond" w:eastAsia="Cambria" w:hAnsi="Garamond" w:cs="Cambria"/>
                <w:sz w:val="20"/>
                <w:szCs w:val="20"/>
              </w:rPr>
              <w:t>Historical timelines, Unit exam multiple choice sections, historical visual assignments, historical simulations, thematic projects, graphic organizers.</w:t>
            </w:r>
          </w:p>
        </w:tc>
        <w:tc>
          <w:tcPr>
            <w:tcW w:w="2884" w:type="dxa"/>
            <w:tcBorders>
              <w:top w:val="single" w:sz="4" w:space="0" w:color="000000"/>
              <w:left w:val="single" w:sz="4" w:space="0" w:color="000000"/>
              <w:bottom w:val="single" w:sz="4" w:space="0" w:color="000000" w:themeColor="text1"/>
              <w:right w:val="single" w:sz="4" w:space="0" w:color="000000"/>
            </w:tcBorders>
          </w:tcPr>
          <w:p w:rsidR="00F5232B" w:rsidRPr="00F5232B" w:rsidRDefault="00F5232B" w:rsidP="00F5232B">
            <w:pPr>
              <w:spacing w:before="120"/>
              <w:rPr>
                <w:rFonts w:ascii="Garamond" w:eastAsia="Cambria" w:hAnsi="Garamond" w:cs="Cambria"/>
                <w:b/>
                <w:sz w:val="20"/>
                <w:szCs w:val="20"/>
              </w:rPr>
            </w:pPr>
            <w:r w:rsidRPr="00F5232B">
              <w:rPr>
                <w:rFonts w:ascii="Garamond" w:eastAsia="Cambria" w:hAnsi="Garamond" w:cs="Cambria"/>
                <w:b/>
                <w:sz w:val="20"/>
                <w:szCs w:val="20"/>
              </w:rPr>
              <w:t xml:space="preserve">Sample Performance Assessments: </w:t>
            </w:r>
            <w:r w:rsidRPr="00F5232B">
              <w:rPr>
                <w:rFonts w:ascii="Garamond" w:eastAsia="Times New Roman" w:hAnsi="Garamond"/>
                <w:sz w:val="20"/>
                <w:szCs w:val="20"/>
              </w:rPr>
              <w:t xml:space="preserve"> Exam questions that emphasize factual recall, including names of states/capitals/countries: matching, fill-in-the-blank, multiple choice questions, place name labeling on a map, etc.</w:t>
            </w:r>
          </w:p>
        </w:tc>
      </w:tr>
    </w:tbl>
    <w:p w:rsidR="00180FA3" w:rsidRPr="00521920" w:rsidRDefault="00180FA3" w:rsidP="00F5232B">
      <w:bookmarkStart w:id="0" w:name="_GoBack"/>
      <w:bookmarkEnd w:id="0"/>
    </w:p>
    <w:sectPr w:rsidR="00180FA3" w:rsidRPr="00521920" w:rsidSect="007B6BAC">
      <w:headerReference w:type="default" r:id="rId8"/>
      <w:pgSz w:w="15840" w:h="12240" w:orient="landscape"/>
      <w:pgMar w:top="720" w:right="720" w:bottom="720" w:left="39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E5D" w:rsidRDefault="001F0E5D" w:rsidP="008B1B28">
      <w:r>
        <w:separator/>
      </w:r>
    </w:p>
  </w:endnote>
  <w:endnote w:type="continuationSeparator" w:id="0">
    <w:p w:rsidR="001F0E5D" w:rsidRDefault="001F0E5D" w:rsidP="008B1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E5D" w:rsidRDefault="001F0E5D" w:rsidP="008B1B28">
      <w:r>
        <w:separator/>
      </w:r>
    </w:p>
  </w:footnote>
  <w:footnote w:type="continuationSeparator" w:id="0">
    <w:p w:rsidR="001F0E5D" w:rsidRDefault="001F0E5D" w:rsidP="008B1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B28" w:rsidRPr="00B43BD2" w:rsidRDefault="00B43BD2" w:rsidP="00B43BD2">
    <w:pPr>
      <w:rPr>
        <w:sz w:val="28"/>
        <w:szCs w:val="28"/>
      </w:rPr>
    </w:pPr>
    <w:r>
      <w:rPr>
        <w:sz w:val="28"/>
        <w:szCs w:val="28"/>
      </w:rPr>
      <w:t>Students who are proficient in each competency will know and be able to do the following:</w:t>
    </w:r>
  </w:p>
  <w:p w:rsidR="008B1B28" w:rsidRDefault="008B1B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17B60"/>
    <w:multiLevelType w:val="hybridMultilevel"/>
    <w:tmpl w:val="2744CC4A"/>
    <w:lvl w:ilvl="0" w:tplc="C6D2F89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CE33EF"/>
    <w:multiLevelType w:val="hybridMultilevel"/>
    <w:tmpl w:val="706C454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A14CBC"/>
    <w:multiLevelType w:val="hybridMultilevel"/>
    <w:tmpl w:val="88FE0C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610CB3"/>
    <w:multiLevelType w:val="hybridMultilevel"/>
    <w:tmpl w:val="74B608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941903"/>
    <w:multiLevelType w:val="hybridMultilevel"/>
    <w:tmpl w:val="E5AA67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DD514E"/>
    <w:multiLevelType w:val="hybridMultilevel"/>
    <w:tmpl w:val="90442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8F1"/>
    <w:rsid w:val="00002C31"/>
    <w:rsid w:val="00026736"/>
    <w:rsid w:val="00063ED0"/>
    <w:rsid w:val="00077271"/>
    <w:rsid w:val="00084B0E"/>
    <w:rsid w:val="000A1BAD"/>
    <w:rsid w:val="001167C3"/>
    <w:rsid w:val="00117A0A"/>
    <w:rsid w:val="00180FA3"/>
    <w:rsid w:val="001C0939"/>
    <w:rsid w:val="001E1E0F"/>
    <w:rsid w:val="001E6957"/>
    <w:rsid w:val="001F0E5D"/>
    <w:rsid w:val="00204ABF"/>
    <w:rsid w:val="002109A3"/>
    <w:rsid w:val="00255BB7"/>
    <w:rsid w:val="00255E62"/>
    <w:rsid w:val="0027262A"/>
    <w:rsid w:val="00280622"/>
    <w:rsid w:val="0028326A"/>
    <w:rsid w:val="002A3BC2"/>
    <w:rsid w:val="002D0724"/>
    <w:rsid w:val="002F27F0"/>
    <w:rsid w:val="002F39A8"/>
    <w:rsid w:val="002F6F82"/>
    <w:rsid w:val="00301206"/>
    <w:rsid w:val="003270C9"/>
    <w:rsid w:val="0043565C"/>
    <w:rsid w:val="0044115F"/>
    <w:rsid w:val="00457A19"/>
    <w:rsid w:val="004625EA"/>
    <w:rsid w:val="004A63F7"/>
    <w:rsid w:val="004D20A5"/>
    <w:rsid w:val="004E51DF"/>
    <w:rsid w:val="004F7357"/>
    <w:rsid w:val="00501DC0"/>
    <w:rsid w:val="005120B5"/>
    <w:rsid w:val="00521920"/>
    <w:rsid w:val="00524174"/>
    <w:rsid w:val="00537B57"/>
    <w:rsid w:val="00552E2D"/>
    <w:rsid w:val="00576891"/>
    <w:rsid w:val="00583B99"/>
    <w:rsid w:val="005B1912"/>
    <w:rsid w:val="005C11F8"/>
    <w:rsid w:val="005E1465"/>
    <w:rsid w:val="0064622B"/>
    <w:rsid w:val="00670F70"/>
    <w:rsid w:val="006926AD"/>
    <w:rsid w:val="00695CD5"/>
    <w:rsid w:val="006B7CAC"/>
    <w:rsid w:val="006C2CF6"/>
    <w:rsid w:val="006C4D62"/>
    <w:rsid w:val="006C62DD"/>
    <w:rsid w:val="00766B63"/>
    <w:rsid w:val="00784150"/>
    <w:rsid w:val="00784468"/>
    <w:rsid w:val="007B6BAC"/>
    <w:rsid w:val="007D58CD"/>
    <w:rsid w:val="007E2307"/>
    <w:rsid w:val="008366D5"/>
    <w:rsid w:val="008421F1"/>
    <w:rsid w:val="0087116A"/>
    <w:rsid w:val="008B1B28"/>
    <w:rsid w:val="008F5A4B"/>
    <w:rsid w:val="009028F1"/>
    <w:rsid w:val="009527C3"/>
    <w:rsid w:val="009931CF"/>
    <w:rsid w:val="009A11AF"/>
    <w:rsid w:val="009B1018"/>
    <w:rsid w:val="00A46EE5"/>
    <w:rsid w:val="00A662C9"/>
    <w:rsid w:val="00B14911"/>
    <w:rsid w:val="00B43BD2"/>
    <w:rsid w:val="00B60428"/>
    <w:rsid w:val="00B66EB8"/>
    <w:rsid w:val="00B752AC"/>
    <w:rsid w:val="00B8516B"/>
    <w:rsid w:val="00B9354A"/>
    <w:rsid w:val="00BE276A"/>
    <w:rsid w:val="00BF0AF4"/>
    <w:rsid w:val="00BF5A16"/>
    <w:rsid w:val="00C12DBD"/>
    <w:rsid w:val="00C50EBD"/>
    <w:rsid w:val="00C778B3"/>
    <w:rsid w:val="00CA3BEA"/>
    <w:rsid w:val="00CC64AC"/>
    <w:rsid w:val="00CC7335"/>
    <w:rsid w:val="00CE4001"/>
    <w:rsid w:val="00CF2A1A"/>
    <w:rsid w:val="00D22E3D"/>
    <w:rsid w:val="00D247B5"/>
    <w:rsid w:val="00D25ED0"/>
    <w:rsid w:val="00D431DF"/>
    <w:rsid w:val="00D51162"/>
    <w:rsid w:val="00D73972"/>
    <w:rsid w:val="00D92A07"/>
    <w:rsid w:val="00D9648B"/>
    <w:rsid w:val="00DB19FF"/>
    <w:rsid w:val="00DE2CE1"/>
    <w:rsid w:val="00DE2E19"/>
    <w:rsid w:val="00DE584D"/>
    <w:rsid w:val="00DF0BEF"/>
    <w:rsid w:val="00DF55DA"/>
    <w:rsid w:val="00DF5911"/>
    <w:rsid w:val="00E0696A"/>
    <w:rsid w:val="00E21A46"/>
    <w:rsid w:val="00E3123D"/>
    <w:rsid w:val="00E37C55"/>
    <w:rsid w:val="00E40C6E"/>
    <w:rsid w:val="00E654F1"/>
    <w:rsid w:val="00E8531C"/>
    <w:rsid w:val="00EA4B08"/>
    <w:rsid w:val="00EB08B7"/>
    <w:rsid w:val="00EB0C13"/>
    <w:rsid w:val="00EC32E7"/>
    <w:rsid w:val="00ED0A55"/>
    <w:rsid w:val="00ED6664"/>
    <w:rsid w:val="00ED6E43"/>
    <w:rsid w:val="00F110EC"/>
    <w:rsid w:val="00F17A85"/>
    <w:rsid w:val="00F5232B"/>
    <w:rsid w:val="00F7438E"/>
    <w:rsid w:val="00F8643D"/>
    <w:rsid w:val="00F93B61"/>
    <w:rsid w:val="00FC2F0B"/>
    <w:rsid w:val="00FD1985"/>
    <w:rsid w:val="00FE2838"/>
    <w:rsid w:val="00FF2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BAD"/>
    <w:rPr>
      <w:sz w:val="24"/>
      <w:szCs w:val="24"/>
    </w:rPr>
  </w:style>
  <w:style w:type="paragraph" w:styleId="Heading1">
    <w:name w:val="heading 1"/>
    <w:basedOn w:val="Normal"/>
    <w:next w:val="Normal"/>
    <w:qFormat/>
    <w:rsid w:val="00E40C6E"/>
    <w:pPr>
      <w:keepNext/>
      <w:spacing w:before="240" w:after="60"/>
      <w:outlineLvl w:val="0"/>
    </w:pPr>
    <w:rPr>
      <w:rFonts w:ascii="Arial" w:hAnsi="Arial" w:cs="Arial"/>
      <w:b/>
      <w:bCs/>
      <w:kern w:val="32"/>
      <w:sz w:val="32"/>
      <w:szCs w:val="32"/>
    </w:rPr>
  </w:style>
  <w:style w:type="paragraph" w:styleId="Heading2">
    <w:name w:val="heading 2"/>
    <w:basedOn w:val="Normal"/>
    <w:qFormat/>
    <w:rsid w:val="00E40C6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0C6E"/>
    <w:rPr>
      <w:color w:val="0000FF"/>
      <w:u w:val="single"/>
    </w:rPr>
  </w:style>
  <w:style w:type="paragraph" w:styleId="BodyTextIndent">
    <w:name w:val="Body Text Indent"/>
    <w:basedOn w:val="Normal"/>
    <w:rsid w:val="00E40C6E"/>
    <w:pPr>
      <w:ind w:firstLine="720"/>
      <w:jc w:val="center"/>
    </w:pPr>
    <w:rPr>
      <w:sz w:val="144"/>
      <w:szCs w:val="144"/>
    </w:rPr>
  </w:style>
  <w:style w:type="paragraph" w:styleId="BodyTextIndent2">
    <w:name w:val="Body Text Indent 2"/>
    <w:basedOn w:val="Normal"/>
    <w:rsid w:val="00E40C6E"/>
    <w:pPr>
      <w:spacing w:line="432" w:lineRule="auto"/>
      <w:ind w:firstLine="720"/>
    </w:pPr>
  </w:style>
  <w:style w:type="paragraph" w:styleId="NormalWeb">
    <w:name w:val="Normal (Web)"/>
    <w:basedOn w:val="Normal"/>
    <w:rsid w:val="00E40C6E"/>
    <w:pPr>
      <w:spacing w:before="100" w:beforeAutospacing="1" w:after="100" w:afterAutospacing="1"/>
    </w:pPr>
  </w:style>
  <w:style w:type="character" w:customStyle="1" w:styleId="mw-headline">
    <w:name w:val="mw-headline"/>
    <w:basedOn w:val="DefaultParagraphFont"/>
    <w:rsid w:val="00E40C6E"/>
  </w:style>
  <w:style w:type="character" w:customStyle="1" w:styleId="editsection">
    <w:name w:val="editsection"/>
    <w:basedOn w:val="DefaultParagraphFont"/>
    <w:rsid w:val="00E40C6E"/>
  </w:style>
  <w:style w:type="paragraph" w:styleId="BalloonText">
    <w:name w:val="Balloon Text"/>
    <w:basedOn w:val="Normal"/>
    <w:semiHidden/>
    <w:rsid w:val="00537B57"/>
    <w:rPr>
      <w:rFonts w:ascii="Tahoma" w:hAnsi="Tahoma" w:cs="Tahoma"/>
      <w:sz w:val="16"/>
      <w:szCs w:val="16"/>
    </w:rPr>
  </w:style>
  <w:style w:type="paragraph" w:styleId="ListParagraph">
    <w:name w:val="List Paragraph"/>
    <w:basedOn w:val="Normal"/>
    <w:uiPriority w:val="34"/>
    <w:qFormat/>
    <w:rsid w:val="00784150"/>
    <w:pPr>
      <w:ind w:left="720"/>
      <w:contextualSpacing/>
    </w:pPr>
  </w:style>
  <w:style w:type="paragraph" w:styleId="Quote">
    <w:name w:val="Quote"/>
    <w:basedOn w:val="Normal"/>
    <w:next w:val="Normal"/>
    <w:link w:val="QuoteChar"/>
    <w:uiPriority w:val="29"/>
    <w:qFormat/>
    <w:rsid w:val="004D20A5"/>
    <w:rPr>
      <w:i/>
      <w:iCs/>
      <w:color w:val="000000" w:themeColor="text1"/>
    </w:rPr>
  </w:style>
  <w:style w:type="character" w:customStyle="1" w:styleId="QuoteChar">
    <w:name w:val="Quote Char"/>
    <w:basedOn w:val="DefaultParagraphFont"/>
    <w:link w:val="Quote"/>
    <w:uiPriority w:val="29"/>
    <w:rsid w:val="004D20A5"/>
    <w:rPr>
      <w:i/>
      <w:iCs/>
      <w:color w:val="000000" w:themeColor="text1"/>
      <w:sz w:val="24"/>
      <w:szCs w:val="24"/>
    </w:rPr>
  </w:style>
  <w:style w:type="paragraph" w:styleId="Title">
    <w:name w:val="Title"/>
    <w:basedOn w:val="Normal"/>
    <w:next w:val="Normal"/>
    <w:link w:val="TitleChar"/>
    <w:qFormat/>
    <w:rsid w:val="004D20A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D20A5"/>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4D20A5"/>
    <w:rPr>
      <w:sz w:val="24"/>
      <w:szCs w:val="24"/>
    </w:rPr>
  </w:style>
  <w:style w:type="paragraph" w:styleId="Header">
    <w:name w:val="header"/>
    <w:basedOn w:val="Normal"/>
    <w:link w:val="HeaderChar"/>
    <w:uiPriority w:val="99"/>
    <w:rsid w:val="008B1B28"/>
    <w:pPr>
      <w:tabs>
        <w:tab w:val="center" w:pos="4680"/>
        <w:tab w:val="right" w:pos="9360"/>
      </w:tabs>
    </w:pPr>
  </w:style>
  <w:style w:type="character" w:customStyle="1" w:styleId="HeaderChar">
    <w:name w:val="Header Char"/>
    <w:basedOn w:val="DefaultParagraphFont"/>
    <w:link w:val="Header"/>
    <w:uiPriority w:val="99"/>
    <w:rsid w:val="008B1B28"/>
    <w:rPr>
      <w:sz w:val="24"/>
      <w:szCs w:val="24"/>
    </w:rPr>
  </w:style>
  <w:style w:type="paragraph" w:styleId="Footer">
    <w:name w:val="footer"/>
    <w:basedOn w:val="Normal"/>
    <w:link w:val="FooterChar"/>
    <w:rsid w:val="008B1B28"/>
    <w:pPr>
      <w:tabs>
        <w:tab w:val="center" w:pos="4680"/>
        <w:tab w:val="right" w:pos="9360"/>
      </w:tabs>
    </w:pPr>
  </w:style>
  <w:style w:type="character" w:customStyle="1" w:styleId="FooterChar">
    <w:name w:val="Footer Char"/>
    <w:basedOn w:val="DefaultParagraphFont"/>
    <w:link w:val="Footer"/>
    <w:rsid w:val="008B1B28"/>
    <w:rPr>
      <w:sz w:val="24"/>
      <w:szCs w:val="24"/>
    </w:rPr>
  </w:style>
  <w:style w:type="table" w:customStyle="1" w:styleId="TableGrid1">
    <w:name w:val="Table Grid1"/>
    <w:basedOn w:val="TableNormal"/>
    <w:uiPriority w:val="59"/>
    <w:rsid w:val="007B6BAC"/>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BAD"/>
    <w:rPr>
      <w:sz w:val="24"/>
      <w:szCs w:val="24"/>
    </w:rPr>
  </w:style>
  <w:style w:type="paragraph" w:styleId="Heading1">
    <w:name w:val="heading 1"/>
    <w:basedOn w:val="Normal"/>
    <w:next w:val="Normal"/>
    <w:qFormat/>
    <w:rsid w:val="00E40C6E"/>
    <w:pPr>
      <w:keepNext/>
      <w:spacing w:before="240" w:after="60"/>
      <w:outlineLvl w:val="0"/>
    </w:pPr>
    <w:rPr>
      <w:rFonts w:ascii="Arial" w:hAnsi="Arial" w:cs="Arial"/>
      <w:b/>
      <w:bCs/>
      <w:kern w:val="32"/>
      <w:sz w:val="32"/>
      <w:szCs w:val="32"/>
    </w:rPr>
  </w:style>
  <w:style w:type="paragraph" w:styleId="Heading2">
    <w:name w:val="heading 2"/>
    <w:basedOn w:val="Normal"/>
    <w:qFormat/>
    <w:rsid w:val="00E40C6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0C6E"/>
    <w:rPr>
      <w:color w:val="0000FF"/>
      <w:u w:val="single"/>
    </w:rPr>
  </w:style>
  <w:style w:type="paragraph" w:styleId="BodyTextIndent">
    <w:name w:val="Body Text Indent"/>
    <w:basedOn w:val="Normal"/>
    <w:rsid w:val="00E40C6E"/>
    <w:pPr>
      <w:ind w:firstLine="720"/>
      <w:jc w:val="center"/>
    </w:pPr>
    <w:rPr>
      <w:sz w:val="144"/>
      <w:szCs w:val="144"/>
    </w:rPr>
  </w:style>
  <w:style w:type="paragraph" w:styleId="BodyTextIndent2">
    <w:name w:val="Body Text Indent 2"/>
    <w:basedOn w:val="Normal"/>
    <w:rsid w:val="00E40C6E"/>
    <w:pPr>
      <w:spacing w:line="432" w:lineRule="auto"/>
      <w:ind w:firstLine="720"/>
    </w:pPr>
  </w:style>
  <w:style w:type="paragraph" w:styleId="NormalWeb">
    <w:name w:val="Normal (Web)"/>
    <w:basedOn w:val="Normal"/>
    <w:rsid w:val="00E40C6E"/>
    <w:pPr>
      <w:spacing w:before="100" w:beforeAutospacing="1" w:after="100" w:afterAutospacing="1"/>
    </w:pPr>
  </w:style>
  <w:style w:type="character" w:customStyle="1" w:styleId="mw-headline">
    <w:name w:val="mw-headline"/>
    <w:basedOn w:val="DefaultParagraphFont"/>
    <w:rsid w:val="00E40C6E"/>
  </w:style>
  <w:style w:type="character" w:customStyle="1" w:styleId="editsection">
    <w:name w:val="editsection"/>
    <w:basedOn w:val="DefaultParagraphFont"/>
    <w:rsid w:val="00E40C6E"/>
  </w:style>
  <w:style w:type="paragraph" w:styleId="BalloonText">
    <w:name w:val="Balloon Text"/>
    <w:basedOn w:val="Normal"/>
    <w:semiHidden/>
    <w:rsid w:val="00537B57"/>
    <w:rPr>
      <w:rFonts w:ascii="Tahoma" w:hAnsi="Tahoma" w:cs="Tahoma"/>
      <w:sz w:val="16"/>
      <w:szCs w:val="16"/>
    </w:rPr>
  </w:style>
  <w:style w:type="paragraph" w:styleId="ListParagraph">
    <w:name w:val="List Paragraph"/>
    <w:basedOn w:val="Normal"/>
    <w:uiPriority w:val="34"/>
    <w:qFormat/>
    <w:rsid w:val="00784150"/>
    <w:pPr>
      <w:ind w:left="720"/>
      <w:contextualSpacing/>
    </w:pPr>
  </w:style>
  <w:style w:type="paragraph" w:styleId="Quote">
    <w:name w:val="Quote"/>
    <w:basedOn w:val="Normal"/>
    <w:next w:val="Normal"/>
    <w:link w:val="QuoteChar"/>
    <w:uiPriority w:val="29"/>
    <w:qFormat/>
    <w:rsid w:val="004D20A5"/>
    <w:rPr>
      <w:i/>
      <w:iCs/>
      <w:color w:val="000000" w:themeColor="text1"/>
    </w:rPr>
  </w:style>
  <w:style w:type="character" w:customStyle="1" w:styleId="QuoteChar">
    <w:name w:val="Quote Char"/>
    <w:basedOn w:val="DefaultParagraphFont"/>
    <w:link w:val="Quote"/>
    <w:uiPriority w:val="29"/>
    <w:rsid w:val="004D20A5"/>
    <w:rPr>
      <w:i/>
      <w:iCs/>
      <w:color w:val="000000" w:themeColor="text1"/>
      <w:sz w:val="24"/>
      <w:szCs w:val="24"/>
    </w:rPr>
  </w:style>
  <w:style w:type="paragraph" w:styleId="Title">
    <w:name w:val="Title"/>
    <w:basedOn w:val="Normal"/>
    <w:next w:val="Normal"/>
    <w:link w:val="TitleChar"/>
    <w:qFormat/>
    <w:rsid w:val="004D20A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D20A5"/>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4D20A5"/>
    <w:rPr>
      <w:sz w:val="24"/>
      <w:szCs w:val="24"/>
    </w:rPr>
  </w:style>
  <w:style w:type="paragraph" w:styleId="Header">
    <w:name w:val="header"/>
    <w:basedOn w:val="Normal"/>
    <w:link w:val="HeaderChar"/>
    <w:uiPriority w:val="99"/>
    <w:rsid w:val="008B1B28"/>
    <w:pPr>
      <w:tabs>
        <w:tab w:val="center" w:pos="4680"/>
        <w:tab w:val="right" w:pos="9360"/>
      </w:tabs>
    </w:pPr>
  </w:style>
  <w:style w:type="character" w:customStyle="1" w:styleId="HeaderChar">
    <w:name w:val="Header Char"/>
    <w:basedOn w:val="DefaultParagraphFont"/>
    <w:link w:val="Header"/>
    <w:uiPriority w:val="99"/>
    <w:rsid w:val="008B1B28"/>
    <w:rPr>
      <w:sz w:val="24"/>
      <w:szCs w:val="24"/>
    </w:rPr>
  </w:style>
  <w:style w:type="paragraph" w:styleId="Footer">
    <w:name w:val="footer"/>
    <w:basedOn w:val="Normal"/>
    <w:link w:val="FooterChar"/>
    <w:rsid w:val="008B1B28"/>
    <w:pPr>
      <w:tabs>
        <w:tab w:val="center" w:pos="4680"/>
        <w:tab w:val="right" w:pos="9360"/>
      </w:tabs>
    </w:pPr>
  </w:style>
  <w:style w:type="character" w:customStyle="1" w:styleId="FooterChar">
    <w:name w:val="Footer Char"/>
    <w:basedOn w:val="DefaultParagraphFont"/>
    <w:link w:val="Footer"/>
    <w:rsid w:val="008B1B28"/>
    <w:rPr>
      <w:sz w:val="24"/>
      <w:szCs w:val="24"/>
    </w:rPr>
  </w:style>
  <w:style w:type="table" w:customStyle="1" w:styleId="TableGrid1">
    <w:name w:val="Table Grid1"/>
    <w:basedOn w:val="TableNormal"/>
    <w:uiPriority w:val="59"/>
    <w:rsid w:val="007B6BAC"/>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802250">
      <w:bodyDiv w:val="1"/>
      <w:marLeft w:val="0"/>
      <w:marRight w:val="0"/>
      <w:marTop w:val="0"/>
      <w:marBottom w:val="0"/>
      <w:divBdr>
        <w:top w:val="none" w:sz="0" w:space="0" w:color="auto"/>
        <w:left w:val="none" w:sz="0" w:space="0" w:color="auto"/>
        <w:bottom w:val="none" w:sz="0" w:space="0" w:color="auto"/>
        <w:right w:val="none" w:sz="0" w:space="0" w:color="auto"/>
      </w:divBdr>
    </w:div>
    <w:div w:id="1029528926">
      <w:bodyDiv w:val="1"/>
      <w:marLeft w:val="0"/>
      <w:marRight w:val="0"/>
      <w:marTop w:val="0"/>
      <w:marBottom w:val="0"/>
      <w:divBdr>
        <w:top w:val="none" w:sz="0" w:space="0" w:color="auto"/>
        <w:left w:val="none" w:sz="0" w:space="0" w:color="auto"/>
        <w:bottom w:val="none" w:sz="0" w:space="0" w:color="auto"/>
        <w:right w:val="none" w:sz="0" w:space="0" w:color="auto"/>
      </w:divBdr>
      <w:divsChild>
        <w:div w:id="335965063">
          <w:marLeft w:val="0"/>
          <w:marRight w:val="0"/>
          <w:marTop w:val="0"/>
          <w:marBottom w:val="0"/>
          <w:divBdr>
            <w:top w:val="none" w:sz="0" w:space="0" w:color="auto"/>
            <w:left w:val="none" w:sz="0" w:space="0" w:color="auto"/>
            <w:bottom w:val="none" w:sz="0" w:space="0" w:color="auto"/>
            <w:right w:val="none" w:sz="0" w:space="0" w:color="auto"/>
          </w:divBdr>
          <w:divsChild>
            <w:div w:id="1860270459">
              <w:marLeft w:val="0"/>
              <w:marRight w:val="0"/>
              <w:marTop w:val="0"/>
              <w:marBottom w:val="0"/>
              <w:divBdr>
                <w:top w:val="none" w:sz="0" w:space="0" w:color="auto"/>
                <w:left w:val="none" w:sz="0" w:space="0" w:color="auto"/>
                <w:bottom w:val="none" w:sz="0" w:space="0" w:color="auto"/>
                <w:right w:val="none" w:sz="0" w:space="0" w:color="auto"/>
              </w:divBdr>
              <w:divsChild>
                <w:div w:id="1780370523">
                  <w:marLeft w:val="2928"/>
                  <w:marRight w:val="0"/>
                  <w:marTop w:val="720"/>
                  <w:marBottom w:val="0"/>
                  <w:divBdr>
                    <w:top w:val="none" w:sz="0" w:space="0" w:color="auto"/>
                    <w:left w:val="none" w:sz="0" w:space="0" w:color="auto"/>
                    <w:bottom w:val="none" w:sz="0" w:space="0" w:color="auto"/>
                    <w:right w:val="none" w:sz="0" w:space="0" w:color="auto"/>
                  </w:divBdr>
                  <w:divsChild>
                    <w:div w:id="2131897186">
                      <w:marLeft w:val="0"/>
                      <w:marRight w:val="0"/>
                      <w:marTop w:val="0"/>
                      <w:marBottom w:val="0"/>
                      <w:divBdr>
                        <w:top w:val="none" w:sz="0" w:space="0" w:color="auto"/>
                        <w:left w:val="none" w:sz="0" w:space="0" w:color="auto"/>
                        <w:bottom w:val="none" w:sz="0" w:space="0" w:color="auto"/>
                        <w:right w:val="none" w:sz="0" w:space="0" w:color="auto"/>
                      </w:divBdr>
                      <w:divsChild>
                        <w:div w:id="1856915788">
                          <w:marLeft w:val="0"/>
                          <w:marRight w:val="0"/>
                          <w:marTop w:val="0"/>
                          <w:marBottom w:val="0"/>
                          <w:divBdr>
                            <w:top w:val="none" w:sz="0" w:space="0" w:color="auto"/>
                            <w:left w:val="none" w:sz="0" w:space="0" w:color="auto"/>
                            <w:bottom w:val="none" w:sz="0" w:space="0" w:color="auto"/>
                            <w:right w:val="none" w:sz="0" w:space="0" w:color="auto"/>
                          </w:divBdr>
                          <w:divsChild>
                            <w:div w:id="1563902823">
                              <w:marLeft w:val="0"/>
                              <w:marRight w:val="0"/>
                              <w:marTop w:val="0"/>
                              <w:marBottom w:val="0"/>
                              <w:divBdr>
                                <w:top w:val="none" w:sz="0" w:space="0" w:color="auto"/>
                                <w:left w:val="none" w:sz="0" w:space="0" w:color="auto"/>
                                <w:bottom w:val="none" w:sz="0" w:space="0" w:color="auto"/>
                                <w:right w:val="none" w:sz="0" w:space="0" w:color="auto"/>
                              </w:divBdr>
                              <w:divsChild>
                                <w:div w:id="1773160759">
                                  <w:marLeft w:val="0"/>
                                  <w:marRight w:val="0"/>
                                  <w:marTop w:val="0"/>
                                  <w:marBottom w:val="0"/>
                                  <w:divBdr>
                                    <w:top w:val="none" w:sz="0" w:space="0" w:color="auto"/>
                                    <w:left w:val="none" w:sz="0" w:space="0" w:color="auto"/>
                                    <w:bottom w:val="none" w:sz="0" w:space="0" w:color="auto"/>
                                    <w:right w:val="none" w:sz="0" w:space="0" w:color="auto"/>
                                  </w:divBdr>
                                  <w:divsChild>
                                    <w:div w:id="14868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975520">
      <w:bodyDiv w:val="1"/>
      <w:marLeft w:val="0"/>
      <w:marRight w:val="0"/>
      <w:marTop w:val="0"/>
      <w:marBottom w:val="0"/>
      <w:divBdr>
        <w:top w:val="none" w:sz="0" w:space="0" w:color="auto"/>
        <w:left w:val="none" w:sz="0" w:space="0" w:color="auto"/>
        <w:bottom w:val="none" w:sz="0" w:space="0" w:color="auto"/>
        <w:right w:val="none" w:sz="0" w:space="0" w:color="auto"/>
      </w:divBdr>
    </w:div>
    <w:div w:id="1583565285">
      <w:bodyDiv w:val="1"/>
      <w:marLeft w:val="0"/>
      <w:marRight w:val="0"/>
      <w:marTop w:val="0"/>
      <w:marBottom w:val="0"/>
      <w:divBdr>
        <w:top w:val="none" w:sz="0" w:space="0" w:color="auto"/>
        <w:left w:val="none" w:sz="0" w:space="0" w:color="auto"/>
        <w:bottom w:val="none" w:sz="0" w:space="0" w:color="auto"/>
        <w:right w:val="none" w:sz="0" w:space="0" w:color="auto"/>
      </w:divBdr>
      <w:divsChild>
        <w:div w:id="550113947">
          <w:marLeft w:val="0"/>
          <w:marRight w:val="0"/>
          <w:marTop w:val="0"/>
          <w:marBottom w:val="0"/>
          <w:divBdr>
            <w:top w:val="none" w:sz="0" w:space="0" w:color="auto"/>
            <w:left w:val="none" w:sz="0" w:space="0" w:color="auto"/>
            <w:bottom w:val="none" w:sz="0" w:space="0" w:color="auto"/>
            <w:right w:val="none" w:sz="0" w:space="0" w:color="auto"/>
          </w:divBdr>
          <w:divsChild>
            <w:div w:id="519898579">
              <w:marLeft w:val="0"/>
              <w:marRight w:val="0"/>
              <w:marTop w:val="0"/>
              <w:marBottom w:val="0"/>
              <w:divBdr>
                <w:top w:val="none" w:sz="0" w:space="0" w:color="auto"/>
                <w:left w:val="none" w:sz="0" w:space="0" w:color="auto"/>
                <w:bottom w:val="none" w:sz="0" w:space="0" w:color="auto"/>
                <w:right w:val="none" w:sz="0" w:space="0" w:color="auto"/>
              </w:divBdr>
            </w:div>
            <w:div w:id="1863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0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US History</vt:lpstr>
    </vt:vector>
  </TitlesOfParts>
  <Company>Grizli777</Company>
  <LinksUpToDate>false</LinksUpToDate>
  <CharactersWithSpaces>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History</dc:title>
  <dc:creator>Mr. T</dc:creator>
  <cp:lastModifiedBy>Jeramy Thompson</cp:lastModifiedBy>
  <cp:revision>6</cp:revision>
  <cp:lastPrinted>2013-11-19T15:27:00Z</cp:lastPrinted>
  <dcterms:created xsi:type="dcterms:W3CDTF">2014-08-19T18:35:00Z</dcterms:created>
  <dcterms:modified xsi:type="dcterms:W3CDTF">2014-08-24T16:46:00Z</dcterms:modified>
</cp:coreProperties>
</file>