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Joe Walker, </w:t>
      </w:r>
      <w:r w:rsidR="00B82A3A">
        <w:t xml:space="preserve"> </w:t>
      </w:r>
      <w:r w:rsidR="001A3D66">
        <w:t xml:space="preserve">Gail Eaton, </w:t>
      </w:r>
      <w:r w:rsidR="00B82A3A">
        <w:t>Linda Saari</w:t>
      </w:r>
      <w:r w:rsidR="00537682">
        <w:t>, Michele Ferenc</w:t>
      </w:r>
      <w:r w:rsidR="00C10561">
        <w:t>sik, , John Segedy,</w:t>
      </w:r>
      <w:r w:rsidR="00990247">
        <w:t xml:space="preserve"> </w:t>
      </w:r>
      <w:r w:rsidR="0077295F">
        <w:t>Brian McGinn</w:t>
      </w:r>
      <w:r w:rsidR="00B82A3A">
        <w:t>,</w:t>
      </w:r>
      <w:r w:rsidR="0077295F">
        <w:t xml:space="preserve"> </w:t>
      </w:r>
      <w:r w:rsidR="00B82A3A">
        <w:t>Alyssa Bailey</w:t>
      </w:r>
      <w:r w:rsidR="001A3D66">
        <w:t xml:space="preserve">, </w:t>
      </w:r>
      <w:r w:rsidR="00E10CF6">
        <w:t xml:space="preserve">Katie Ort </w:t>
      </w:r>
      <w:r w:rsidR="00190740">
        <w:t>(Not i</w:t>
      </w:r>
      <w:r w:rsidR="00537682">
        <w:t xml:space="preserve">n attendance:  </w:t>
      </w:r>
      <w:r w:rsidR="00B82A3A">
        <w:t>Kim Rooney</w:t>
      </w:r>
      <w:r w:rsidR="002236E1">
        <w:t>,</w:t>
      </w:r>
      <w:r w:rsidR="00B82A3A">
        <w:t xml:space="preserve"> Bill Warnken</w:t>
      </w:r>
      <w:r w:rsidR="002236E1">
        <w:t>,</w:t>
      </w:r>
      <w:r w:rsidR="00B82A3A">
        <w:t xml:space="preserve"> </w:t>
      </w:r>
      <w:r w:rsidR="0077295F">
        <w:t>, Peg Scarcello</w:t>
      </w:r>
      <w:r w:rsidR="001A3D66">
        <w:t>, Marygrace Bartoldus</w:t>
      </w:r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EA77D4">
        <w:t xml:space="preserve">  Linda Saari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EA77D4">
        <w:t xml:space="preserve">  12</w:t>
      </w:r>
      <w:r w:rsidR="00537682">
        <w:t>/</w:t>
      </w:r>
      <w:r w:rsidR="00EA77D4">
        <w:t>04/</w:t>
      </w:r>
      <w:r w:rsidR="00537682">
        <w:t>2013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F84E34">
        <w:t>3:3</w:t>
      </w:r>
      <w:r w:rsidR="00B82A3A">
        <w:t>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271"/>
        <w:gridCol w:w="5666"/>
        <w:gridCol w:w="1631"/>
        <w:gridCol w:w="2610"/>
      </w:tblGrid>
      <w:tr w:rsidR="00870C8F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870C8F" w:rsidRPr="00A212EA" w:rsidTr="002236E1">
        <w:tc>
          <w:tcPr>
            <w:tcW w:w="0" w:type="auto"/>
          </w:tcPr>
          <w:p w:rsidR="001C6C53" w:rsidRPr="00B54A86" w:rsidRDefault="001A3D66" w:rsidP="00B54A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Endicott Survey</w:t>
            </w:r>
          </w:p>
        </w:tc>
        <w:tc>
          <w:tcPr>
            <w:tcW w:w="0" w:type="auto"/>
          </w:tcPr>
          <w:p w:rsidR="00A000FD" w:rsidRPr="00A212EA" w:rsidRDefault="00EA77D4" w:rsidP="00A212EA">
            <w:r>
              <w:t>Linda passed out the summary analysis vs. the aggregate for Standard 7 and committee members reviewed it.</w:t>
            </w:r>
          </w:p>
        </w:tc>
        <w:tc>
          <w:tcPr>
            <w:tcW w:w="1631" w:type="dxa"/>
          </w:tcPr>
          <w:p w:rsidR="001C6C53" w:rsidRPr="00A212EA" w:rsidRDefault="001C6C53" w:rsidP="00BD68D1"/>
        </w:tc>
        <w:tc>
          <w:tcPr>
            <w:tcW w:w="2610" w:type="dxa"/>
          </w:tcPr>
          <w:p w:rsidR="004B5456" w:rsidRPr="00A212EA" w:rsidRDefault="004B5456" w:rsidP="009A3282"/>
        </w:tc>
      </w:tr>
      <w:tr w:rsidR="00870C8F" w:rsidRPr="00A212EA" w:rsidTr="002236E1">
        <w:tc>
          <w:tcPr>
            <w:tcW w:w="0" w:type="auto"/>
          </w:tcPr>
          <w:p w:rsidR="00B82A3A" w:rsidRPr="00A212EA" w:rsidRDefault="001A3D66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Review</w:t>
            </w:r>
          </w:p>
        </w:tc>
        <w:tc>
          <w:tcPr>
            <w:tcW w:w="0" w:type="auto"/>
          </w:tcPr>
          <w:p w:rsidR="00A000FD" w:rsidRDefault="00A000FD" w:rsidP="009A3282">
            <w:r>
              <w:t>Indicator 1Nothing back from SAU</w:t>
            </w:r>
          </w:p>
          <w:p w:rsidR="00A000FD" w:rsidRDefault="00A000FD" w:rsidP="009A3282">
            <w:r>
              <w:t>Indicator 2: Nothing back yet</w:t>
            </w:r>
          </w:p>
          <w:p w:rsidR="00EA77D4" w:rsidRDefault="00A000FD" w:rsidP="009A3282">
            <w:r>
              <w:t xml:space="preserve">Indicator 3: </w:t>
            </w:r>
            <w:r w:rsidR="00EA77D4">
              <w:t>Still need more requests returned re long range planning.  Jim returned changes in projected enrollment.</w:t>
            </w:r>
          </w:p>
          <w:p w:rsidR="00A000FD" w:rsidRDefault="00A000FD" w:rsidP="009A3282">
            <w:r>
              <w:t xml:space="preserve">Indicator 4: Jim (faculty and departments </w:t>
            </w:r>
            <w:r w:rsidR="00870C8F">
              <w:t>involvement in budget)</w:t>
            </w:r>
            <w:r>
              <w:t>: Nothing back yet</w:t>
            </w:r>
          </w:p>
          <w:p w:rsidR="00A000FD" w:rsidRDefault="00870C8F" w:rsidP="009A3282">
            <w:r>
              <w:t xml:space="preserve">Indicator 5: </w:t>
            </w:r>
            <w:r w:rsidR="00EA77D4">
              <w:t>most returned still some remaining</w:t>
            </w:r>
          </w:p>
          <w:p w:rsidR="00870C8F" w:rsidRDefault="00870C8F" w:rsidP="009A3282">
            <w:r>
              <w:t>Indicator 6: Jen sent information. Data needs to come from John Butler</w:t>
            </w:r>
          </w:p>
          <w:p w:rsidR="00F84E34" w:rsidRPr="00A212EA" w:rsidRDefault="00EA77D4" w:rsidP="00736E01">
            <w:r>
              <w:t>Indicator 7 &amp;</w:t>
            </w:r>
            <w:r w:rsidR="00736E01">
              <w:t xml:space="preserve">Indicator 8: </w:t>
            </w:r>
            <w:r>
              <w:t>received most.  May want to reach out to individual departments re: community events to get a more balanced picture.</w:t>
            </w:r>
          </w:p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EA77D4" w:rsidP="00BD68D1">
            <w:r>
              <w:t>Linda to send requests to additional Depts. for indicator 8.</w:t>
            </w:r>
          </w:p>
        </w:tc>
      </w:tr>
      <w:tr w:rsidR="00870C8F" w:rsidRPr="00A212EA" w:rsidTr="002236E1">
        <w:tc>
          <w:tcPr>
            <w:tcW w:w="0" w:type="auto"/>
          </w:tcPr>
          <w:p w:rsidR="00B82A3A" w:rsidRPr="00A212EA" w:rsidRDefault="002236E1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</w:t>
            </w:r>
          </w:p>
        </w:tc>
        <w:tc>
          <w:tcPr>
            <w:tcW w:w="0" w:type="auto"/>
          </w:tcPr>
          <w:p w:rsidR="003D1C03" w:rsidRPr="00A212EA" w:rsidRDefault="002236E1" w:rsidP="0077295F">
            <w:r>
              <w:t>Michele and Linda will begin drafting the sections t</w:t>
            </w:r>
            <w:r w:rsidR="00EA77D4">
              <w:t>hat we have survey and evidence #7 and # to begin with</w:t>
            </w:r>
          </w:p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2236E1" w:rsidP="00BD68D1">
            <w:r>
              <w:t>Linda and Michele will meet to start process</w:t>
            </w:r>
            <w:r w:rsidR="00EA77D4">
              <w:t xml:space="preserve"> during prep next week</w:t>
            </w:r>
          </w:p>
        </w:tc>
      </w:tr>
    </w:tbl>
    <w:p w:rsidR="00B54A86" w:rsidRDefault="00B54A86">
      <w:r>
        <w:br w:type="page"/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400"/>
        <w:gridCol w:w="4033"/>
        <w:gridCol w:w="1716"/>
        <w:gridCol w:w="3029"/>
      </w:tblGrid>
      <w:tr w:rsidR="003D1C03" w:rsidRPr="00A212EA" w:rsidTr="00382783">
        <w:tc>
          <w:tcPr>
            <w:tcW w:w="0" w:type="auto"/>
          </w:tcPr>
          <w:p w:rsidR="00A212EA" w:rsidRPr="00A212EA" w:rsidRDefault="00A212EA" w:rsidP="00B82A3A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lastRenderedPageBreak/>
              <w:t>Subcommittee by indicator –do we want to break up in this way to handle the collection and evaluation of evidence?</w:t>
            </w:r>
          </w:p>
        </w:tc>
        <w:tc>
          <w:tcPr>
            <w:tcW w:w="0" w:type="auto"/>
          </w:tcPr>
          <w:p w:rsidR="00A212EA" w:rsidRPr="00A212EA" w:rsidRDefault="009A3282" w:rsidP="0077295F">
            <w:r>
              <w:t>Members pointed out the small size of the committee so it would not be suitable for subcommittees.</w:t>
            </w:r>
          </w:p>
        </w:tc>
        <w:tc>
          <w:tcPr>
            <w:tcW w:w="0" w:type="auto"/>
          </w:tcPr>
          <w:p w:rsidR="00A212EA" w:rsidRPr="00A212EA" w:rsidRDefault="009A3282" w:rsidP="00BD68D1">
            <w:r>
              <w:t>Committee would like to work as group-not as sub committees</w:t>
            </w:r>
          </w:p>
        </w:tc>
        <w:tc>
          <w:tcPr>
            <w:tcW w:w="3029" w:type="dxa"/>
          </w:tcPr>
          <w:p w:rsidR="00A212EA" w:rsidRPr="00A212EA" w:rsidRDefault="009A3282" w:rsidP="00BD68D1">
            <w:r>
              <w:t>None</w:t>
            </w:r>
          </w:p>
        </w:tc>
      </w:tr>
      <w:tr w:rsidR="003D1C03" w:rsidRPr="00A212EA" w:rsidTr="00382783">
        <w:tc>
          <w:tcPr>
            <w:tcW w:w="0" w:type="auto"/>
          </w:tcPr>
          <w:p w:rsidR="00A212EA" w:rsidRPr="00A212EA" w:rsidRDefault="00A212EA" w:rsidP="00A212EA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t>Review evidence requests and add to it.</w:t>
            </w:r>
          </w:p>
          <w:p w:rsidR="00DA6A4F" w:rsidRPr="00A212EA" w:rsidRDefault="00DA6A4F" w:rsidP="00A212E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6A773B" w:rsidRPr="00A212EA" w:rsidRDefault="00A212EA" w:rsidP="0008519A">
            <w:r w:rsidRPr="00A212EA">
              <w:t>Reviewed list and reminded members to review it prior to next meeting</w:t>
            </w:r>
            <w:r>
              <w:t>.  Members expressed concern that the requests may not be returned in a timely manner both in-house and SAU wide.  It was suggest</w:t>
            </w:r>
            <w:r w:rsidR="009A3282">
              <w:t>e</w:t>
            </w:r>
            <w:r>
              <w:t xml:space="preserve">d that we add a “due date” to the form that we can use to set a date </w:t>
            </w:r>
            <w:r w:rsidR="009A3282">
              <w:t>prior</w:t>
            </w:r>
            <w:r>
              <w:t xml:space="preserve"> to a meeting.</w:t>
            </w:r>
          </w:p>
        </w:tc>
        <w:tc>
          <w:tcPr>
            <w:tcW w:w="0" w:type="auto"/>
          </w:tcPr>
          <w:p w:rsidR="00D175D4" w:rsidRPr="00A212EA" w:rsidRDefault="00D175D4" w:rsidP="00BD68D1"/>
        </w:tc>
        <w:tc>
          <w:tcPr>
            <w:tcW w:w="3029" w:type="dxa"/>
          </w:tcPr>
          <w:p w:rsidR="006A773B" w:rsidRPr="00A212EA" w:rsidRDefault="00A212EA" w:rsidP="00537682">
            <w:r>
              <w:t xml:space="preserve">All </w:t>
            </w:r>
            <w:r w:rsidR="009A3282">
              <w:t>members will review eviden</w:t>
            </w:r>
            <w:r>
              <w:t>ce and Linda will send a request for date and accountabi</w:t>
            </w:r>
            <w:r w:rsidR="009A3282">
              <w:t>li</w:t>
            </w:r>
            <w:r>
              <w:t>ty concern to Steering committee  Co-chairs</w:t>
            </w:r>
          </w:p>
        </w:tc>
      </w:tr>
      <w:tr w:rsidR="003D1C03" w:rsidRPr="00A212EA" w:rsidTr="00382783">
        <w:tc>
          <w:tcPr>
            <w:tcW w:w="0" w:type="auto"/>
          </w:tcPr>
          <w:p w:rsidR="00B82A3A" w:rsidRPr="00A212EA" w:rsidRDefault="00A212EA" w:rsidP="00C10561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t>Agenda for next meeting.</w:t>
            </w:r>
          </w:p>
        </w:tc>
        <w:tc>
          <w:tcPr>
            <w:tcW w:w="0" w:type="auto"/>
          </w:tcPr>
          <w:p w:rsidR="00B82A3A" w:rsidRPr="00A212EA" w:rsidRDefault="00B54A86" w:rsidP="0008519A">
            <w:r>
              <w:t>Will involve filling out evidence requests.</w:t>
            </w:r>
          </w:p>
        </w:tc>
        <w:tc>
          <w:tcPr>
            <w:tcW w:w="0" w:type="auto"/>
          </w:tcPr>
          <w:p w:rsidR="00B82A3A" w:rsidRPr="00A212EA" w:rsidRDefault="00B82A3A" w:rsidP="00BD68D1"/>
        </w:tc>
        <w:tc>
          <w:tcPr>
            <w:tcW w:w="3029" w:type="dxa"/>
          </w:tcPr>
          <w:p w:rsidR="00B82A3A" w:rsidRPr="00A212EA" w:rsidRDefault="00B82A3A" w:rsidP="00537682"/>
        </w:tc>
      </w:tr>
      <w:tr w:rsidR="003D1C03" w:rsidRPr="00A212EA" w:rsidTr="00382783">
        <w:tc>
          <w:tcPr>
            <w:tcW w:w="0" w:type="auto"/>
          </w:tcPr>
          <w:p w:rsidR="004E5597" w:rsidRPr="00A212EA" w:rsidRDefault="00A212EA" w:rsidP="00BD68D1">
            <w:r w:rsidRPr="00A212EA">
              <w:rPr>
                <w:rFonts w:ascii="Calibri" w:hAnsi="Calibri"/>
              </w:rPr>
              <w:t>Other</w:t>
            </w:r>
          </w:p>
        </w:tc>
        <w:tc>
          <w:tcPr>
            <w:tcW w:w="0" w:type="auto"/>
          </w:tcPr>
          <w:p w:rsidR="00F463FD" w:rsidRPr="00A212EA" w:rsidRDefault="00B54A86" w:rsidP="00CA5090">
            <w:r>
              <w:t>Viewed updated Edline website changes.</w:t>
            </w:r>
          </w:p>
        </w:tc>
        <w:tc>
          <w:tcPr>
            <w:tcW w:w="0" w:type="auto"/>
          </w:tcPr>
          <w:p w:rsidR="004E5597" w:rsidRPr="00A212EA" w:rsidRDefault="004E5597" w:rsidP="008156BF"/>
        </w:tc>
        <w:tc>
          <w:tcPr>
            <w:tcW w:w="3029" w:type="dxa"/>
          </w:tcPr>
          <w:p w:rsidR="00514300" w:rsidRPr="00A212EA" w:rsidRDefault="00514300" w:rsidP="008156BF"/>
        </w:tc>
      </w:tr>
    </w:tbl>
    <w:p w:rsidR="00BD68D1" w:rsidRPr="00A212EA" w:rsidRDefault="00BD68D1" w:rsidP="00382783"/>
    <w:sectPr w:rsidR="00BD68D1" w:rsidRPr="00A212EA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D7" w:rsidRDefault="00E741D7" w:rsidP="0099478A">
      <w:r>
        <w:separator/>
      </w:r>
    </w:p>
  </w:endnote>
  <w:endnote w:type="continuationSeparator" w:id="0">
    <w:p w:rsidR="00E741D7" w:rsidRDefault="00E741D7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D7" w:rsidRDefault="00E741D7" w:rsidP="0099478A">
      <w:r>
        <w:separator/>
      </w:r>
    </w:p>
  </w:footnote>
  <w:footnote w:type="continuationSeparator" w:id="0">
    <w:p w:rsidR="00E741D7" w:rsidRDefault="00E741D7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66FA3"/>
    <w:rsid w:val="0008519A"/>
    <w:rsid w:val="001163FE"/>
    <w:rsid w:val="001254D0"/>
    <w:rsid w:val="00151FD0"/>
    <w:rsid w:val="00170B51"/>
    <w:rsid w:val="00190740"/>
    <w:rsid w:val="001A3D66"/>
    <w:rsid w:val="001C0743"/>
    <w:rsid w:val="001C5A58"/>
    <w:rsid w:val="001C6C53"/>
    <w:rsid w:val="002236E1"/>
    <w:rsid w:val="003306CE"/>
    <w:rsid w:val="00382783"/>
    <w:rsid w:val="003B0165"/>
    <w:rsid w:val="003B0737"/>
    <w:rsid w:val="003B7F69"/>
    <w:rsid w:val="003D1C03"/>
    <w:rsid w:val="00423409"/>
    <w:rsid w:val="004376C8"/>
    <w:rsid w:val="00484EF6"/>
    <w:rsid w:val="004B5456"/>
    <w:rsid w:val="004E5597"/>
    <w:rsid w:val="00514300"/>
    <w:rsid w:val="00537682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70615A"/>
    <w:rsid w:val="00736E01"/>
    <w:rsid w:val="00744921"/>
    <w:rsid w:val="0075030E"/>
    <w:rsid w:val="0077295F"/>
    <w:rsid w:val="0078345D"/>
    <w:rsid w:val="007A4DDB"/>
    <w:rsid w:val="007C4C80"/>
    <w:rsid w:val="008156BF"/>
    <w:rsid w:val="0082162B"/>
    <w:rsid w:val="00847CBC"/>
    <w:rsid w:val="00870C8F"/>
    <w:rsid w:val="008D2323"/>
    <w:rsid w:val="00971CC8"/>
    <w:rsid w:val="00990247"/>
    <w:rsid w:val="0099478A"/>
    <w:rsid w:val="009A3282"/>
    <w:rsid w:val="009D6AC9"/>
    <w:rsid w:val="009D7D13"/>
    <w:rsid w:val="00A000FD"/>
    <w:rsid w:val="00A105C6"/>
    <w:rsid w:val="00A1790B"/>
    <w:rsid w:val="00A212EA"/>
    <w:rsid w:val="00A72CDB"/>
    <w:rsid w:val="00AC5C9D"/>
    <w:rsid w:val="00AD4745"/>
    <w:rsid w:val="00AE29CD"/>
    <w:rsid w:val="00B2056E"/>
    <w:rsid w:val="00B54A86"/>
    <w:rsid w:val="00B82A3A"/>
    <w:rsid w:val="00BD4F7D"/>
    <w:rsid w:val="00BD68D1"/>
    <w:rsid w:val="00C10561"/>
    <w:rsid w:val="00C24D0F"/>
    <w:rsid w:val="00CA5090"/>
    <w:rsid w:val="00CE2087"/>
    <w:rsid w:val="00D175D4"/>
    <w:rsid w:val="00D957BC"/>
    <w:rsid w:val="00DA6A4F"/>
    <w:rsid w:val="00DB197A"/>
    <w:rsid w:val="00DB3652"/>
    <w:rsid w:val="00DE6CEE"/>
    <w:rsid w:val="00E10CF6"/>
    <w:rsid w:val="00E741D7"/>
    <w:rsid w:val="00EA77D4"/>
    <w:rsid w:val="00EF7894"/>
    <w:rsid w:val="00F0510B"/>
    <w:rsid w:val="00F463FD"/>
    <w:rsid w:val="00F62668"/>
    <w:rsid w:val="00F6327E"/>
    <w:rsid w:val="00F84E34"/>
    <w:rsid w:val="00FC2F93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0C7A4E"/>
    <w:rsid w:val="001905F7"/>
    <w:rsid w:val="00193F5E"/>
    <w:rsid w:val="001F437F"/>
    <w:rsid w:val="002165FD"/>
    <w:rsid w:val="004E6C74"/>
    <w:rsid w:val="006424C9"/>
    <w:rsid w:val="00AB50B7"/>
    <w:rsid w:val="00AB61F9"/>
    <w:rsid w:val="00AE0C62"/>
    <w:rsid w:val="00C43B14"/>
    <w:rsid w:val="00DC003E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51B8-0D7F-4669-A6CD-BAC9105A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Alex Luhtjarv</cp:lastModifiedBy>
  <cp:revision>2</cp:revision>
  <cp:lastPrinted>2012-06-18T20:10:00Z</cp:lastPrinted>
  <dcterms:created xsi:type="dcterms:W3CDTF">2013-12-05T18:27:00Z</dcterms:created>
  <dcterms:modified xsi:type="dcterms:W3CDTF">2013-12-05T18:27:00Z</dcterms:modified>
</cp:coreProperties>
</file>